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8E2" w:rsidRPr="00D77FB6" w:rsidRDefault="00C818E2" w:rsidP="00C818E2">
      <w:pPr>
        <w:jc w:val="center"/>
        <w:rPr>
          <w:b/>
        </w:rPr>
      </w:pPr>
    </w:p>
    <w:p w:rsidR="00C818E2" w:rsidRPr="00D77FB6" w:rsidRDefault="00C818E2" w:rsidP="00C818E2">
      <w:pPr>
        <w:jc w:val="center"/>
        <w:rPr>
          <w:b/>
        </w:rPr>
      </w:pPr>
    </w:p>
    <w:p w:rsidR="00C818E2" w:rsidRPr="00D77FB6" w:rsidRDefault="00C818E2" w:rsidP="00C818E2">
      <w:pPr>
        <w:jc w:val="center"/>
        <w:rPr>
          <w:b/>
        </w:rPr>
      </w:pPr>
    </w:p>
    <w:p w:rsidR="00C818E2" w:rsidRPr="00D77FB6" w:rsidRDefault="00C818E2" w:rsidP="00C818E2">
      <w:pPr>
        <w:jc w:val="center"/>
        <w:rPr>
          <w:b/>
        </w:rPr>
      </w:pPr>
    </w:p>
    <w:p w:rsidR="00C818E2" w:rsidRPr="00D77FB6" w:rsidRDefault="00C818E2" w:rsidP="00C818E2">
      <w:pPr>
        <w:jc w:val="center"/>
        <w:rPr>
          <w:b/>
        </w:rPr>
      </w:pPr>
    </w:p>
    <w:p w:rsidR="00C818E2" w:rsidRPr="00D77FB6" w:rsidRDefault="00C818E2" w:rsidP="00C818E2">
      <w:pPr>
        <w:jc w:val="center"/>
        <w:rPr>
          <w:b/>
        </w:rPr>
      </w:pPr>
    </w:p>
    <w:p w:rsidR="00C818E2" w:rsidRPr="00D77FB6" w:rsidRDefault="00C818E2" w:rsidP="00C818E2">
      <w:pPr>
        <w:jc w:val="center"/>
        <w:rPr>
          <w:b/>
        </w:rPr>
      </w:pPr>
    </w:p>
    <w:p w:rsidR="00C818E2" w:rsidRPr="00D77FB6" w:rsidRDefault="00C818E2" w:rsidP="00C818E2">
      <w:pPr>
        <w:jc w:val="center"/>
        <w:rPr>
          <w:b/>
        </w:rPr>
      </w:pPr>
    </w:p>
    <w:p w:rsidR="00C818E2" w:rsidRPr="00D77FB6" w:rsidRDefault="00C818E2" w:rsidP="00C818E2">
      <w:pPr>
        <w:jc w:val="center"/>
        <w:rPr>
          <w:b/>
        </w:rPr>
      </w:pPr>
    </w:p>
    <w:p w:rsidR="00C818E2" w:rsidRPr="00D77FB6" w:rsidRDefault="00C818E2" w:rsidP="00C818E2">
      <w:pPr>
        <w:jc w:val="center"/>
        <w:rPr>
          <w:b/>
        </w:rPr>
      </w:pPr>
    </w:p>
    <w:p w:rsidR="00C818E2" w:rsidRPr="00D77FB6" w:rsidRDefault="00C818E2" w:rsidP="00C818E2">
      <w:pPr>
        <w:jc w:val="center"/>
        <w:rPr>
          <w:b/>
        </w:rPr>
      </w:pPr>
    </w:p>
    <w:p w:rsidR="00C818E2" w:rsidRPr="00D77FB6" w:rsidRDefault="00C818E2" w:rsidP="00C818E2">
      <w:pPr>
        <w:jc w:val="center"/>
        <w:rPr>
          <w:b/>
          <w:sz w:val="28"/>
          <w:szCs w:val="28"/>
        </w:rPr>
      </w:pPr>
    </w:p>
    <w:p w:rsidR="001C768B" w:rsidRPr="00D77FB6" w:rsidRDefault="001C768B" w:rsidP="00C818E2">
      <w:pPr>
        <w:jc w:val="center"/>
        <w:rPr>
          <w:b/>
          <w:sz w:val="28"/>
          <w:szCs w:val="28"/>
        </w:rPr>
      </w:pPr>
    </w:p>
    <w:p w:rsidR="001C768B" w:rsidRPr="00D77FB6" w:rsidRDefault="001C768B" w:rsidP="00C818E2">
      <w:pPr>
        <w:jc w:val="center"/>
        <w:rPr>
          <w:b/>
          <w:sz w:val="28"/>
          <w:szCs w:val="28"/>
        </w:rPr>
      </w:pPr>
    </w:p>
    <w:p w:rsidR="00C818E2" w:rsidRPr="00D77FB6" w:rsidRDefault="00C818E2" w:rsidP="00C818E2">
      <w:pPr>
        <w:jc w:val="center"/>
        <w:rPr>
          <w:b/>
          <w:sz w:val="28"/>
          <w:szCs w:val="28"/>
        </w:rPr>
      </w:pPr>
      <w:r w:rsidRPr="00D77FB6">
        <w:rPr>
          <w:b/>
          <w:sz w:val="28"/>
          <w:szCs w:val="28"/>
        </w:rPr>
        <w:t xml:space="preserve">Bananas with Pickles: </w:t>
      </w:r>
    </w:p>
    <w:p w:rsidR="00C818E2" w:rsidRPr="00D77FB6" w:rsidRDefault="00C818E2" w:rsidP="00C818E2">
      <w:pPr>
        <w:jc w:val="center"/>
        <w:rPr>
          <w:b/>
          <w:sz w:val="28"/>
          <w:szCs w:val="28"/>
        </w:rPr>
      </w:pPr>
      <w:r w:rsidRPr="00D77FB6">
        <w:rPr>
          <w:b/>
          <w:sz w:val="28"/>
          <w:szCs w:val="28"/>
        </w:rPr>
        <w:t xml:space="preserve">Does the localism menu risk creating the recipe </w:t>
      </w:r>
    </w:p>
    <w:p w:rsidR="001D46F4" w:rsidRPr="00D77FB6" w:rsidRDefault="00C818E2" w:rsidP="00C818E2">
      <w:pPr>
        <w:jc w:val="center"/>
        <w:rPr>
          <w:b/>
          <w:sz w:val="28"/>
          <w:szCs w:val="28"/>
        </w:rPr>
      </w:pPr>
      <w:proofErr w:type="gramStart"/>
      <w:r w:rsidRPr="00D77FB6">
        <w:rPr>
          <w:b/>
          <w:sz w:val="28"/>
          <w:szCs w:val="28"/>
        </w:rPr>
        <w:t>for</w:t>
      </w:r>
      <w:proofErr w:type="gramEnd"/>
      <w:r w:rsidRPr="00D77FB6">
        <w:rPr>
          <w:b/>
          <w:sz w:val="28"/>
          <w:szCs w:val="28"/>
        </w:rPr>
        <w:t xml:space="preserve"> strategic malaise?</w:t>
      </w:r>
    </w:p>
    <w:p w:rsidR="00C818E2" w:rsidRPr="00D77FB6" w:rsidRDefault="00C818E2" w:rsidP="00C818E2">
      <w:pPr>
        <w:jc w:val="center"/>
        <w:rPr>
          <w:sz w:val="28"/>
          <w:szCs w:val="28"/>
        </w:rPr>
      </w:pPr>
    </w:p>
    <w:p w:rsidR="001C768B" w:rsidRPr="00D77FB6" w:rsidRDefault="001C768B" w:rsidP="00C818E2">
      <w:pPr>
        <w:jc w:val="center"/>
        <w:rPr>
          <w:sz w:val="28"/>
          <w:szCs w:val="28"/>
        </w:rPr>
      </w:pPr>
    </w:p>
    <w:p w:rsidR="00C818E2" w:rsidRPr="00D77FB6" w:rsidRDefault="00C818E2" w:rsidP="00C818E2">
      <w:pPr>
        <w:jc w:val="center"/>
        <w:rPr>
          <w:sz w:val="28"/>
          <w:szCs w:val="28"/>
        </w:rPr>
      </w:pPr>
    </w:p>
    <w:p w:rsidR="00C818E2" w:rsidRPr="00D77FB6" w:rsidRDefault="00C818E2" w:rsidP="00C818E2">
      <w:pPr>
        <w:jc w:val="center"/>
        <w:rPr>
          <w:sz w:val="24"/>
          <w:szCs w:val="24"/>
        </w:rPr>
      </w:pPr>
      <w:r w:rsidRPr="00D77FB6">
        <w:rPr>
          <w:sz w:val="24"/>
          <w:szCs w:val="24"/>
        </w:rPr>
        <w:t>A Paper Produced for the Transport Planning Society</w:t>
      </w:r>
    </w:p>
    <w:p w:rsidR="00C818E2" w:rsidRPr="00D77FB6" w:rsidRDefault="00C818E2" w:rsidP="00C818E2">
      <w:pPr>
        <w:jc w:val="center"/>
        <w:rPr>
          <w:sz w:val="24"/>
          <w:szCs w:val="24"/>
        </w:rPr>
      </w:pPr>
      <w:proofErr w:type="gramStart"/>
      <w:r w:rsidRPr="00D77FB6">
        <w:rPr>
          <w:sz w:val="24"/>
          <w:szCs w:val="24"/>
        </w:rPr>
        <w:t>by</w:t>
      </w:r>
      <w:proofErr w:type="gramEnd"/>
      <w:r w:rsidRPr="00D77FB6">
        <w:rPr>
          <w:sz w:val="24"/>
          <w:szCs w:val="24"/>
        </w:rPr>
        <w:t xml:space="preserve"> </w:t>
      </w:r>
    </w:p>
    <w:p w:rsidR="009217DB" w:rsidRPr="00D77FB6" w:rsidRDefault="009217DB" w:rsidP="00C818E2">
      <w:pPr>
        <w:jc w:val="center"/>
        <w:rPr>
          <w:sz w:val="24"/>
          <w:szCs w:val="24"/>
        </w:rPr>
      </w:pPr>
    </w:p>
    <w:p w:rsidR="00C818E2" w:rsidRPr="00D77FB6" w:rsidRDefault="00C818E2" w:rsidP="00C818E2">
      <w:pPr>
        <w:jc w:val="center"/>
        <w:rPr>
          <w:sz w:val="24"/>
          <w:szCs w:val="24"/>
        </w:rPr>
      </w:pPr>
      <w:r w:rsidRPr="00D77FB6">
        <w:rPr>
          <w:sz w:val="24"/>
          <w:szCs w:val="24"/>
        </w:rPr>
        <w:t>Stephen Walford</w:t>
      </w:r>
    </w:p>
    <w:p w:rsidR="00C818E2" w:rsidRPr="00D77FB6" w:rsidRDefault="00C818E2" w:rsidP="00C818E2">
      <w:pPr>
        <w:jc w:val="center"/>
        <w:rPr>
          <w:sz w:val="24"/>
          <w:szCs w:val="24"/>
        </w:rPr>
      </w:pPr>
      <w:r w:rsidRPr="00D77FB6">
        <w:rPr>
          <w:sz w:val="24"/>
          <w:szCs w:val="24"/>
        </w:rPr>
        <w:t>Member No. 68052969</w:t>
      </w:r>
    </w:p>
    <w:p w:rsidR="00C818E2" w:rsidRPr="00D77FB6" w:rsidRDefault="00C818E2" w:rsidP="00C818E2">
      <w:pPr>
        <w:jc w:val="center"/>
      </w:pPr>
    </w:p>
    <w:p w:rsidR="00C818E2" w:rsidRPr="00981F92" w:rsidRDefault="00026C67" w:rsidP="00C818E2">
      <w:pPr>
        <w:jc w:val="center"/>
        <w:rPr>
          <w:sz w:val="24"/>
          <w:szCs w:val="24"/>
        </w:rPr>
      </w:pPr>
      <w:r>
        <w:rPr>
          <w:sz w:val="24"/>
          <w:szCs w:val="24"/>
        </w:rPr>
        <w:t>January</w:t>
      </w:r>
      <w:r w:rsidR="00981F92" w:rsidRPr="00981F92">
        <w:rPr>
          <w:sz w:val="24"/>
          <w:szCs w:val="24"/>
        </w:rPr>
        <w:t xml:space="preserve"> 201</w:t>
      </w:r>
      <w:r>
        <w:rPr>
          <w:sz w:val="24"/>
          <w:szCs w:val="24"/>
        </w:rPr>
        <w:t>2</w:t>
      </w:r>
    </w:p>
    <w:p w:rsidR="00C818E2" w:rsidRPr="00D77FB6" w:rsidRDefault="00C818E2">
      <w:r w:rsidRPr="00D77FB6">
        <w:br w:type="page"/>
      </w:r>
    </w:p>
    <w:sdt>
      <w:sdtPr>
        <w:rPr>
          <w:rFonts w:asciiTheme="minorHAnsi" w:eastAsiaTheme="minorHAnsi" w:hAnsiTheme="minorHAnsi" w:cstheme="minorBidi"/>
          <w:b w:val="0"/>
          <w:bCs w:val="0"/>
          <w:sz w:val="22"/>
          <w:szCs w:val="22"/>
        </w:rPr>
        <w:id w:val="4775082"/>
        <w:docPartObj>
          <w:docPartGallery w:val="Table of Contents"/>
          <w:docPartUnique/>
        </w:docPartObj>
      </w:sdtPr>
      <w:sdtContent>
        <w:p w:rsidR="00C818E2" w:rsidRPr="00D77FB6" w:rsidRDefault="00C818E2">
          <w:pPr>
            <w:pStyle w:val="TOCHeading"/>
          </w:pPr>
          <w:r w:rsidRPr="00D77FB6">
            <w:t>Contents</w:t>
          </w:r>
        </w:p>
        <w:p w:rsidR="00A97583" w:rsidRPr="00D77FB6" w:rsidRDefault="00401552">
          <w:pPr>
            <w:pStyle w:val="TOC2"/>
            <w:tabs>
              <w:tab w:val="right" w:leader="dot" w:pos="9016"/>
            </w:tabs>
            <w:rPr>
              <w:rFonts w:eastAsiaTheme="minorEastAsia"/>
              <w:noProof/>
              <w:lang w:eastAsia="en-GB" w:bidi="ar-SA"/>
            </w:rPr>
          </w:pPr>
          <w:r w:rsidRPr="00D77FB6">
            <w:fldChar w:fldCharType="begin"/>
          </w:r>
          <w:r w:rsidR="00C818E2" w:rsidRPr="00D77FB6">
            <w:instrText xml:space="preserve"> TOC \o "1-3" \h \z \u </w:instrText>
          </w:r>
          <w:r w:rsidRPr="00D77FB6">
            <w:fldChar w:fldCharType="separate"/>
          </w:r>
          <w:hyperlink w:anchor="_Toc309811756" w:history="1">
            <w:r w:rsidR="00A97583" w:rsidRPr="00D77FB6">
              <w:rPr>
                <w:rStyle w:val="Hyperlink"/>
                <w:noProof/>
              </w:rPr>
              <w:t>Introduction</w:t>
            </w:r>
            <w:r w:rsidR="00A97583" w:rsidRPr="00D77FB6">
              <w:rPr>
                <w:noProof/>
                <w:webHidden/>
              </w:rPr>
              <w:tab/>
            </w:r>
            <w:r w:rsidRPr="00D77FB6">
              <w:rPr>
                <w:noProof/>
                <w:webHidden/>
              </w:rPr>
              <w:fldChar w:fldCharType="begin"/>
            </w:r>
            <w:r w:rsidR="00A97583" w:rsidRPr="00D77FB6">
              <w:rPr>
                <w:noProof/>
                <w:webHidden/>
              </w:rPr>
              <w:instrText xml:space="preserve"> PAGEREF _Toc309811756 \h </w:instrText>
            </w:r>
            <w:r w:rsidRPr="00D77FB6">
              <w:rPr>
                <w:noProof/>
                <w:webHidden/>
              </w:rPr>
            </w:r>
            <w:r w:rsidRPr="00D77FB6">
              <w:rPr>
                <w:noProof/>
                <w:webHidden/>
              </w:rPr>
              <w:fldChar w:fldCharType="separate"/>
            </w:r>
            <w:r w:rsidR="00A97583" w:rsidRPr="00D77FB6">
              <w:rPr>
                <w:noProof/>
                <w:webHidden/>
              </w:rPr>
              <w:t>3</w:t>
            </w:r>
            <w:r w:rsidRPr="00D77FB6">
              <w:rPr>
                <w:noProof/>
                <w:webHidden/>
              </w:rPr>
              <w:fldChar w:fldCharType="end"/>
            </w:r>
          </w:hyperlink>
        </w:p>
        <w:p w:rsidR="00A97583" w:rsidRPr="00D77FB6" w:rsidRDefault="00401552">
          <w:pPr>
            <w:pStyle w:val="TOC2"/>
            <w:tabs>
              <w:tab w:val="right" w:leader="dot" w:pos="9016"/>
            </w:tabs>
            <w:rPr>
              <w:rFonts w:eastAsiaTheme="minorEastAsia"/>
              <w:noProof/>
              <w:lang w:eastAsia="en-GB" w:bidi="ar-SA"/>
            </w:rPr>
          </w:pPr>
          <w:hyperlink w:anchor="_Toc309811757" w:history="1">
            <w:r w:rsidR="00A97583" w:rsidRPr="00D77FB6">
              <w:rPr>
                <w:rStyle w:val="Hyperlink"/>
                <w:noProof/>
              </w:rPr>
              <w:t>Key Concepts</w:t>
            </w:r>
            <w:r w:rsidR="00A97583" w:rsidRPr="00D77FB6">
              <w:rPr>
                <w:noProof/>
                <w:webHidden/>
              </w:rPr>
              <w:tab/>
            </w:r>
            <w:r w:rsidRPr="00D77FB6">
              <w:rPr>
                <w:noProof/>
                <w:webHidden/>
              </w:rPr>
              <w:fldChar w:fldCharType="begin"/>
            </w:r>
            <w:r w:rsidR="00A97583" w:rsidRPr="00D77FB6">
              <w:rPr>
                <w:noProof/>
                <w:webHidden/>
              </w:rPr>
              <w:instrText xml:space="preserve"> PAGEREF _Toc309811757 \h </w:instrText>
            </w:r>
            <w:r w:rsidRPr="00D77FB6">
              <w:rPr>
                <w:noProof/>
                <w:webHidden/>
              </w:rPr>
            </w:r>
            <w:r w:rsidRPr="00D77FB6">
              <w:rPr>
                <w:noProof/>
                <w:webHidden/>
              </w:rPr>
              <w:fldChar w:fldCharType="separate"/>
            </w:r>
            <w:r w:rsidR="00A97583" w:rsidRPr="00D77FB6">
              <w:rPr>
                <w:noProof/>
                <w:webHidden/>
              </w:rPr>
              <w:t>4</w:t>
            </w:r>
            <w:r w:rsidRPr="00D77FB6">
              <w:rPr>
                <w:noProof/>
                <w:webHidden/>
              </w:rPr>
              <w:fldChar w:fldCharType="end"/>
            </w:r>
          </w:hyperlink>
        </w:p>
        <w:p w:rsidR="00A97583" w:rsidRPr="00D77FB6" w:rsidRDefault="00401552">
          <w:pPr>
            <w:pStyle w:val="TOC3"/>
            <w:tabs>
              <w:tab w:val="right" w:leader="dot" w:pos="9016"/>
            </w:tabs>
            <w:rPr>
              <w:rFonts w:eastAsiaTheme="minorEastAsia"/>
              <w:noProof/>
              <w:lang w:eastAsia="en-GB" w:bidi="ar-SA"/>
            </w:rPr>
          </w:pPr>
          <w:hyperlink w:anchor="_Toc309811758" w:history="1">
            <w:r w:rsidR="00A97583" w:rsidRPr="00D77FB6">
              <w:rPr>
                <w:rStyle w:val="Hyperlink"/>
                <w:noProof/>
              </w:rPr>
              <w:t>How did we get here: Set adrift on a sea of localism...</w:t>
            </w:r>
            <w:r w:rsidR="00A97583" w:rsidRPr="00D77FB6">
              <w:rPr>
                <w:noProof/>
                <w:webHidden/>
              </w:rPr>
              <w:tab/>
            </w:r>
            <w:r w:rsidRPr="00D77FB6">
              <w:rPr>
                <w:noProof/>
                <w:webHidden/>
              </w:rPr>
              <w:fldChar w:fldCharType="begin"/>
            </w:r>
            <w:r w:rsidR="00A97583" w:rsidRPr="00D77FB6">
              <w:rPr>
                <w:noProof/>
                <w:webHidden/>
              </w:rPr>
              <w:instrText xml:space="preserve"> PAGEREF _Toc309811758 \h </w:instrText>
            </w:r>
            <w:r w:rsidRPr="00D77FB6">
              <w:rPr>
                <w:noProof/>
                <w:webHidden/>
              </w:rPr>
            </w:r>
            <w:r w:rsidRPr="00D77FB6">
              <w:rPr>
                <w:noProof/>
                <w:webHidden/>
              </w:rPr>
              <w:fldChar w:fldCharType="separate"/>
            </w:r>
            <w:r w:rsidR="00A97583" w:rsidRPr="00D77FB6">
              <w:rPr>
                <w:noProof/>
                <w:webHidden/>
              </w:rPr>
              <w:t>4</w:t>
            </w:r>
            <w:r w:rsidRPr="00D77FB6">
              <w:rPr>
                <w:noProof/>
                <w:webHidden/>
              </w:rPr>
              <w:fldChar w:fldCharType="end"/>
            </w:r>
          </w:hyperlink>
        </w:p>
        <w:p w:rsidR="00A97583" w:rsidRPr="00D77FB6" w:rsidRDefault="00401552">
          <w:pPr>
            <w:pStyle w:val="TOC3"/>
            <w:tabs>
              <w:tab w:val="right" w:leader="dot" w:pos="9016"/>
            </w:tabs>
            <w:rPr>
              <w:rFonts w:eastAsiaTheme="minorEastAsia"/>
              <w:noProof/>
              <w:lang w:eastAsia="en-GB" w:bidi="ar-SA"/>
            </w:rPr>
          </w:pPr>
          <w:hyperlink w:anchor="_Toc309811759" w:history="1">
            <w:r w:rsidR="00A97583" w:rsidRPr="00D77FB6">
              <w:rPr>
                <w:rStyle w:val="Hyperlink"/>
                <w:noProof/>
              </w:rPr>
              <w:t>On Strategic Prioritisation: What we want isn’t always what’s best for us...</w:t>
            </w:r>
            <w:r w:rsidR="00A97583" w:rsidRPr="00D77FB6">
              <w:rPr>
                <w:noProof/>
                <w:webHidden/>
              </w:rPr>
              <w:tab/>
            </w:r>
            <w:r w:rsidRPr="00D77FB6">
              <w:rPr>
                <w:noProof/>
                <w:webHidden/>
              </w:rPr>
              <w:fldChar w:fldCharType="begin"/>
            </w:r>
            <w:r w:rsidR="00A97583" w:rsidRPr="00D77FB6">
              <w:rPr>
                <w:noProof/>
                <w:webHidden/>
              </w:rPr>
              <w:instrText xml:space="preserve"> PAGEREF _Toc309811759 \h </w:instrText>
            </w:r>
            <w:r w:rsidRPr="00D77FB6">
              <w:rPr>
                <w:noProof/>
                <w:webHidden/>
              </w:rPr>
            </w:r>
            <w:r w:rsidRPr="00D77FB6">
              <w:rPr>
                <w:noProof/>
                <w:webHidden/>
              </w:rPr>
              <w:fldChar w:fldCharType="separate"/>
            </w:r>
            <w:r w:rsidR="00A97583" w:rsidRPr="00D77FB6">
              <w:rPr>
                <w:noProof/>
                <w:webHidden/>
              </w:rPr>
              <w:t>5</w:t>
            </w:r>
            <w:r w:rsidRPr="00D77FB6">
              <w:rPr>
                <w:noProof/>
                <w:webHidden/>
              </w:rPr>
              <w:fldChar w:fldCharType="end"/>
            </w:r>
          </w:hyperlink>
        </w:p>
        <w:p w:rsidR="00A97583" w:rsidRPr="00D77FB6" w:rsidRDefault="00401552">
          <w:pPr>
            <w:pStyle w:val="TOC3"/>
            <w:tabs>
              <w:tab w:val="right" w:leader="dot" w:pos="9016"/>
            </w:tabs>
            <w:rPr>
              <w:rFonts w:eastAsiaTheme="minorEastAsia"/>
              <w:noProof/>
              <w:lang w:eastAsia="en-GB" w:bidi="ar-SA"/>
            </w:rPr>
          </w:pPr>
          <w:hyperlink w:anchor="_Toc309811760" w:history="1">
            <w:r w:rsidR="00A97583" w:rsidRPr="00D77FB6">
              <w:rPr>
                <w:rStyle w:val="Hyperlink"/>
                <w:noProof/>
              </w:rPr>
              <w:t>So choose what (not) to fund: Listening to those who shout loudest is easy...</w:t>
            </w:r>
            <w:r w:rsidR="00A97583" w:rsidRPr="00D77FB6">
              <w:rPr>
                <w:noProof/>
                <w:webHidden/>
              </w:rPr>
              <w:tab/>
            </w:r>
            <w:r w:rsidRPr="00D77FB6">
              <w:rPr>
                <w:noProof/>
                <w:webHidden/>
              </w:rPr>
              <w:fldChar w:fldCharType="begin"/>
            </w:r>
            <w:r w:rsidR="00A97583" w:rsidRPr="00D77FB6">
              <w:rPr>
                <w:noProof/>
                <w:webHidden/>
              </w:rPr>
              <w:instrText xml:space="preserve"> PAGEREF _Toc309811760 \h </w:instrText>
            </w:r>
            <w:r w:rsidRPr="00D77FB6">
              <w:rPr>
                <w:noProof/>
                <w:webHidden/>
              </w:rPr>
            </w:r>
            <w:r w:rsidRPr="00D77FB6">
              <w:rPr>
                <w:noProof/>
                <w:webHidden/>
              </w:rPr>
              <w:fldChar w:fldCharType="separate"/>
            </w:r>
            <w:r w:rsidR="00A97583" w:rsidRPr="00D77FB6">
              <w:rPr>
                <w:noProof/>
                <w:webHidden/>
              </w:rPr>
              <w:t>6</w:t>
            </w:r>
            <w:r w:rsidRPr="00D77FB6">
              <w:rPr>
                <w:noProof/>
                <w:webHidden/>
              </w:rPr>
              <w:fldChar w:fldCharType="end"/>
            </w:r>
          </w:hyperlink>
        </w:p>
        <w:p w:rsidR="00A97583" w:rsidRPr="00D77FB6" w:rsidRDefault="00401552">
          <w:pPr>
            <w:pStyle w:val="TOC2"/>
            <w:tabs>
              <w:tab w:val="right" w:leader="dot" w:pos="9016"/>
            </w:tabs>
            <w:rPr>
              <w:rFonts w:eastAsiaTheme="minorEastAsia"/>
              <w:noProof/>
              <w:lang w:eastAsia="en-GB" w:bidi="ar-SA"/>
            </w:rPr>
          </w:pPr>
          <w:hyperlink w:anchor="_Toc309811761" w:history="1">
            <w:r w:rsidR="00A97583" w:rsidRPr="00D77FB6">
              <w:rPr>
                <w:rStyle w:val="Hyperlink"/>
                <w:noProof/>
              </w:rPr>
              <w:t>Objectives</w:t>
            </w:r>
            <w:r w:rsidR="00A97583" w:rsidRPr="00D77FB6">
              <w:rPr>
                <w:noProof/>
                <w:webHidden/>
              </w:rPr>
              <w:tab/>
            </w:r>
            <w:r w:rsidRPr="00D77FB6">
              <w:rPr>
                <w:noProof/>
                <w:webHidden/>
              </w:rPr>
              <w:fldChar w:fldCharType="begin"/>
            </w:r>
            <w:r w:rsidR="00A97583" w:rsidRPr="00D77FB6">
              <w:rPr>
                <w:noProof/>
                <w:webHidden/>
              </w:rPr>
              <w:instrText xml:space="preserve"> PAGEREF _Toc309811761 \h </w:instrText>
            </w:r>
            <w:r w:rsidRPr="00D77FB6">
              <w:rPr>
                <w:noProof/>
                <w:webHidden/>
              </w:rPr>
            </w:r>
            <w:r w:rsidRPr="00D77FB6">
              <w:rPr>
                <w:noProof/>
                <w:webHidden/>
              </w:rPr>
              <w:fldChar w:fldCharType="separate"/>
            </w:r>
            <w:r w:rsidR="00A97583" w:rsidRPr="00D77FB6">
              <w:rPr>
                <w:noProof/>
                <w:webHidden/>
              </w:rPr>
              <w:t>6</w:t>
            </w:r>
            <w:r w:rsidRPr="00D77FB6">
              <w:rPr>
                <w:noProof/>
                <w:webHidden/>
              </w:rPr>
              <w:fldChar w:fldCharType="end"/>
            </w:r>
          </w:hyperlink>
        </w:p>
        <w:p w:rsidR="00A97583" w:rsidRPr="00D77FB6" w:rsidRDefault="00401552">
          <w:pPr>
            <w:pStyle w:val="TOC2"/>
            <w:tabs>
              <w:tab w:val="right" w:leader="dot" w:pos="9016"/>
            </w:tabs>
            <w:rPr>
              <w:rFonts w:eastAsiaTheme="minorEastAsia"/>
              <w:noProof/>
              <w:lang w:eastAsia="en-GB" w:bidi="ar-SA"/>
            </w:rPr>
          </w:pPr>
          <w:hyperlink w:anchor="_Toc309811762" w:history="1">
            <w:r w:rsidR="00A97583" w:rsidRPr="00D77FB6">
              <w:rPr>
                <w:rStyle w:val="Hyperlink"/>
                <w:noProof/>
              </w:rPr>
              <w:t>Methodology</w:t>
            </w:r>
            <w:r w:rsidR="00A97583" w:rsidRPr="00D77FB6">
              <w:rPr>
                <w:noProof/>
                <w:webHidden/>
              </w:rPr>
              <w:tab/>
            </w:r>
            <w:r w:rsidRPr="00D77FB6">
              <w:rPr>
                <w:noProof/>
                <w:webHidden/>
              </w:rPr>
              <w:fldChar w:fldCharType="begin"/>
            </w:r>
            <w:r w:rsidR="00A97583" w:rsidRPr="00D77FB6">
              <w:rPr>
                <w:noProof/>
                <w:webHidden/>
              </w:rPr>
              <w:instrText xml:space="preserve"> PAGEREF _Toc309811762 \h </w:instrText>
            </w:r>
            <w:r w:rsidRPr="00D77FB6">
              <w:rPr>
                <w:noProof/>
                <w:webHidden/>
              </w:rPr>
            </w:r>
            <w:r w:rsidRPr="00D77FB6">
              <w:rPr>
                <w:noProof/>
                <w:webHidden/>
              </w:rPr>
              <w:fldChar w:fldCharType="separate"/>
            </w:r>
            <w:r w:rsidR="00A97583" w:rsidRPr="00D77FB6">
              <w:rPr>
                <w:noProof/>
                <w:webHidden/>
              </w:rPr>
              <w:t>7</w:t>
            </w:r>
            <w:r w:rsidRPr="00D77FB6">
              <w:rPr>
                <w:noProof/>
                <w:webHidden/>
              </w:rPr>
              <w:fldChar w:fldCharType="end"/>
            </w:r>
          </w:hyperlink>
        </w:p>
        <w:p w:rsidR="00A97583" w:rsidRPr="00D77FB6" w:rsidRDefault="00401552">
          <w:pPr>
            <w:pStyle w:val="TOC2"/>
            <w:tabs>
              <w:tab w:val="right" w:leader="dot" w:pos="9016"/>
            </w:tabs>
            <w:rPr>
              <w:rFonts w:eastAsiaTheme="minorEastAsia"/>
              <w:noProof/>
              <w:lang w:eastAsia="en-GB" w:bidi="ar-SA"/>
            </w:rPr>
          </w:pPr>
          <w:hyperlink w:anchor="_Toc309811763" w:history="1">
            <w:r w:rsidR="00A97583" w:rsidRPr="00D77FB6">
              <w:rPr>
                <w:rStyle w:val="Hyperlink"/>
                <w:noProof/>
              </w:rPr>
              <w:t>Analysis and Results</w:t>
            </w:r>
            <w:r w:rsidR="00A97583" w:rsidRPr="00D77FB6">
              <w:rPr>
                <w:noProof/>
                <w:webHidden/>
              </w:rPr>
              <w:tab/>
            </w:r>
            <w:r w:rsidRPr="00D77FB6">
              <w:rPr>
                <w:noProof/>
                <w:webHidden/>
              </w:rPr>
              <w:fldChar w:fldCharType="begin"/>
            </w:r>
            <w:r w:rsidR="00A97583" w:rsidRPr="00D77FB6">
              <w:rPr>
                <w:noProof/>
                <w:webHidden/>
              </w:rPr>
              <w:instrText xml:space="preserve"> PAGEREF _Toc309811763 \h </w:instrText>
            </w:r>
            <w:r w:rsidRPr="00D77FB6">
              <w:rPr>
                <w:noProof/>
                <w:webHidden/>
              </w:rPr>
            </w:r>
            <w:r w:rsidRPr="00D77FB6">
              <w:rPr>
                <w:noProof/>
                <w:webHidden/>
              </w:rPr>
              <w:fldChar w:fldCharType="separate"/>
            </w:r>
            <w:r w:rsidR="00A97583" w:rsidRPr="00D77FB6">
              <w:rPr>
                <w:noProof/>
                <w:webHidden/>
              </w:rPr>
              <w:t>7</w:t>
            </w:r>
            <w:r w:rsidRPr="00D77FB6">
              <w:rPr>
                <w:noProof/>
                <w:webHidden/>
              </w:rPr>
              <w:fldChar w:fldCharType="end"/>
            </w:r>
          </w:hyperlink>
        </w:p>
        <w:p w:rsidR="00A97583" w:rsidRPr="00D77FB6" w:rsidRDefault="00401552">
          <w:pPr>
            <w:pStyle w:val="TOC3"/>
            <w:tabs>
              <w:tab w:val="right" w:leader="dot" w:pos="9016"/>
            </w:tabs>
            <w:rPr>
              <w:rFonts w:eastAsiaTheme="minorEastAsia"/>
              <w:noProof/>
              <w:lang w:eastAsia="en-GB" w:bidi="ar-SA"/>
            </w:rPr>
          </w:pPr>
          <w:hyperlink w:anchor="_Toc309811764" w:history="1">
            <w:r w:rsidR="00A97583" w:rsidRPr="00D77FB6">
              <w:rPr>
                <w:rStyle w:val="Hyperlink"/>
                <w:noProof/>
              </w:rPr>
              <w:t>Review of Localism in Sample Group LTP3 Implementation Plans</w:t>
            </w:r>
            <w:r w:rsidR="00A97583" w:rsidRPr="00D77FB6">
              <w:rPr>
                <w:noProof/>
                <w:webHidden/>
              </w:rPr>
              <w:tab/>
            </w:r>
            <w:r w:rsidRPr="00D77FB6">
              <w:rPr>
                <w:noProof/>
                <w:webHidden/>
              </w:rPr>
              <w:fldChar w:fldCharType="begin"/>
            </w:r>
            <w:r w:rsidR="00A97583" w:rsidRPr="00D77FB6">
              <w:rPr>
                <w:noProof/>
                <w:webHidden/>
              </w:rPr>
              <w:instrText xml:space="preserve"> PAGEREF _Toc309811764 \h </w:instrText>
            </w:r>
            <w:r w:rsidRPr="00D77FB6">
              <w:rPr>
                <w:noProof/>
                <w:webHidden/>
              </w:rPr>
            </w:r>
            <w:r w:rsidRPr="00D77FB6">
              <w:rPr>
                <w:noProof/>
                <w:webHidden/>
              </w:rPr>
              <w:fldChar w:fldCharType="separate"/>
            </w:r>
            <w:r w:rsidR="00A97583" w:rsidRPr="00D77FB6">
              <w:rPr>
                <w:noProof/>
                <w:webHidden/>
              </w:rPr>
              <w:t>8</w:t>
            </w:r>
            <w:r w:rsidRPr="00D77FB6">
              <w:rPr>
                <w:noProof/>
                <w:webHidden/>
              </w:rPr>
              <w:fldChar w:fldCharType="end"/>
            </w:r>
          </w:hyperlink>
        </w:p>
        <w:p w:rsidR="00A97583" w:rsidRPr="00D77FB6" w:rsidRDefault="00401552">
          <w:pPr>
            <w:pStyle w:val="TOC2"/>
            <w:tabs>
              <w:tab w:val="right" w:leader="dot" w:pos="9016"/>
            </w:tabs>
            <w:rPr>
              <w:rFonts w:eastAsiaTheme="minorEastAsia"/>
              <w:noProof/>
              <w:lang w:eastAsia="en-GB" w:bidi="ar-SA"/>
            </w:rPr>
          </w:pPr>
          <w:hyperlink w:anchor="_Toc309811765" w:history="1">
            <w:r w:rsidR="00A97583" w:rsidRPr="00D77FB6">
              <w:rPr>
                <w:rStyle w:val="Hyperlink"/>
                <w:noProof/>
              </w:rPr>
              <w:t>Analysis</w:t>
            </w:r>
            <w:r w:rsidR="00A97583" w:rsidRPr="00D77FB6">
              <w:rPr>
                <w:noProof/>
                <w:webHidden/>
              </w:rPr>
              <w:tab/>
            </w:r>
            <w:r w:rsidRPr="00D77FB6">
              <w:rPr>
                <w:noProof/>
                <w:webHidden/>
              </w:rPr>
              <w:fldChar w:fldCharType="begin"/>
            </w:r>
            <w:r w:rsidR="00A97583" w:rsidRPr="00D77FB6">
              <w:rPr>
                <w:noProof/>
                <w:webHidden/>
              </w:rPr>
              <w:instrText xml:space="preserve"> PAGEREF _Toc309811765 \h </w:instrText>
            </w:r>
            <w:r w:rsidRPr="00D77FB6">
              <w:rPr>
                <w:noProof/>
                <w:webHidden/>
              </w:rPr>
            </w:r>
            <w:r w:rsidRPr="00D77FB6">
              <w:rPr>
                <w:noProof/>
                <w:webHidden/>
              </w:rPr>
              <w:fldChar w:fldCharType="separate"/>
            </w:r>
            <w:r w:rsidR="00A97583" w:rsidRPr="00D77FB6">
              <w:rPr>
                <w:noProof/>
                <w:webHidden/>
              </w:rPr>
              <w:t>20</w:t>
            </w:r>
            <w:r w:rsidRPr="00D77FB6">
              <w:rPr>
                <w:noProof/>
                <w:webHidden/>
              </w:rPr>
              <w:fldChar w:fldCharType="end"/>
            </w:r>
          </w:hyperlink>
        </w:p>
        <w:p w:rsidR="00A97583" w:rsidRPr="00D77FB6" w:rsidRDefault="00401552">
          <w:pPr>
            <w:pStyle w:val="TOC3"/>
            <w:tabs>
              <w:tab w:val="right" w:leader="dot" w:pos="9016"/>
            </w:tabs>
            <w:rPr>
              <w:rFonts w:eastAsiaTheme="minorEastAsia"/>
              <w:noProof/>
              <w:lang w:eastAsia="en-GB" w:bidi="ar-SA"/>
            </w:rPr>
          </w:pPr>
          <w:hyperlink w:anchor="_Toc309811766" w:history="1">
            <w:r w:rsidR="00A97583" w:rsidRPr="00D77FB6">
              <w:rPr>
                <w:rStyle w:val="Hyperlink"/>
                <w:noProof/>
              </w:rPr>
              <w:t>Response Rate</w:t>
            </w:r>
            <w:r w:rsidR="00A97583" w:rsidRPr="00D77FB6">
              <w:rPr>
                <w:noProof/>
                <w:webHidden/>
              </w:rPr>
              <w:tab/>
            </w:r>
            <w:r w:rsidRPr="00D77FB6">
              <w:rPr>
                <w:noProof/>
                <w:webHidden/>
              </w:rPr>
              <w:fldChar w:fldCharType="begin"/>
            </w:r>
            <w:r w:rsidR="00A97583" w:rsidRPr="00D77FB6">
              <w:rPr>
                <w:noProof/>
                <w:webHidden/>
              </w:rPr>
              <w:instrText xml:space="preserve"> PAGEREF _Toc309811766 \h </w:instrText>
            </w:r>
            <w:r w:rsidRPr="00D77FB6">
              <w:rPr>
                <w:noProof/>
                <w:webHidden/>
              </w:rPr>
            </w:r>
            <w:r w:rsidRPr="00D77FB6">
              <w:rPr>
                <w:noProof/>
                <w:webHidden/>
              </w:rPr>
              <w:fldChar w:fldCharType="separate"/>
            </w:r>
            <w:r w:rsidR="00A97583" w:rsidRPr="00D77FB6">
              <w:rPr>
                <w:noProof/>
                <w:webHidden/>
              </w:rPr>
              <w:t>20</w:t>
            </w:r>
            <w:r w:rsidRPr="00D77FB6">
              <w:rPr>
                <w:noProof/>
                <w:webHidden/>
              </w:rPr>
              <w:fldChar w:fldCharType="end"/>
            </w:r>
          </w:hyperlink>
        </w:p>
        <w:p w:rsidR="00A97583" w:rsidRPr="00D77FB6" w:rsidRDefault="00401552">
          <w:pPr>
            <w:pStyle w:val="TOC3"/>
            <w:tabs>
              <w:tab w:val="right" w:leader="dot" w:pos="9016"/>
            </w:tabs>
            <w:rPr>
              <w:rFonts w:eastAsiaTheme="minorEastAsia"/>
              <w:noProof/>
              <w:lang w:eastAsia="en-GB" w:bidi="ar-SA"/>
            </w:rPr>
          </w:pPr>
          <w:hyperlink w:anchor="_Toc309811767" w:history="1">
            <w:r w:rsidR="00A97583" w:rsidRPr="00D77FB6">
              <w:rPr>
                <w:rStyle w:val="Hyperlink"/>
                <w:noProof/>
              </w:rPr>
              <w:t>LTP Implementation Plans</w:t>
            </w:r>
            <w:r w:rsidR="00A97583" w:rsidRPr="00D77FB6">
              <w:rPr>
                <w:noProof/>
                <w:webHidden/>
              </w:rPr>
              <w:tab/>
            </w:r>
            <w:r w:rsidRPr="00D77FB6">
              <w:rPr>
                <w:noProof/>
                <w:webHidden/>
              </w:rPr>
              <w:fldChar w:fldCharType="begin"/>
            </w:r>
            <w:r w:rsidR="00A97583" w:rsidRPr="00D77FB6">
              <w:rPr>
                <w:noProof/>
                <w:webHidden/>
              </w:rPr>
              <w:instrText xml:space="preserve"> PAGEREF _Toc309811767 \h </w:instrText>
            </w:r>
            <w:r w:rsidRPr="00D77FB6">
              <w:rPr>
                <w:noProof/>
                <w:webHidden/>
              </w:rPr>
            </w:r>
            <w:r w:rsidRPr="00D77FB6">
              <w:rPr>
                <w:noProof/>
                <w:webHidden/>
              </w:rPr>
              <w:fldChar w:fldCharType="separate"/>
            </w:r>
            <w:r w:rsidR="00A97583" w:rsidRPr="00D77FB6">
              <w:rPr>
                <w:noProof/>
                <w:webHidden/>
              </w:rPr>
              <w:t>20</w:t>
            </w:r>
            <w:r w:rsidRPr="00D77FB6">
              <w:rPr>
                <w:noProof/>
                <w:webHidden/>
              </w:rPr>
              <w:fldChar w:fldCharType="end"/>
            </w:r>
          </w:hyperlink>
        </w:p>
        <w:p w:rsidR="00A97583" w:rsidRPr="00D77FB6" w:rsidRDefault="00401552">
          <w:pPr>
            <w:pStyle w:val="TOC3"/>
            <w:tabs>
              <w:tab w:val="right" w:leader="dot" w:pos="9016"/>
            </w:tabs>
            <w:rPr>
              <w:rFonts w:eastAsiaTheme="minorEastAsia"/>
              <w:noProof/>
              <w:lang w:eastAsia="en-GB" w:bidi="ar-SA"/>
            </w:rPr>
          </w:pPr>
          <w:hyperlink w:anchor="_Toc309811768" w:history="1">
            <w:r w:rsidR="00A97583" w:rsidRPr="00D77FB6">
              <w:rPr>
                <w:rStyle w:val="Hyperlink"/>
                <w:noProof/>
              </w:rPr>
              <w:t>Localism in Prioritisation</w:t>
            </w:r>
            <w:r w:rsidR="00A97583" w:rsidRPr="00D77FB6">
              <w:rPr>
                <w:noProof/>
                <w:webHidden/>
              </w:rPr>
              <w:tab/>
            </w:r>
            <w:r w:rsidRPr="00D77FB6">
              <w:rPr>
                <w:noProof/>
                <w:webHidden/>
              </w:rPr>
              <w:fldChar w:fldCharType="begin"/>
            </w:r>
            <w:r w:rsidR="00A97583" w:rsidRPr="00D77FB6">
              <w:rPr>
                <w:noProof/>
                <w:webHidden/>
              </w:rPr>
              <w:instrText xml:space="preserve"> PAGEREF _Toc309811768 \h </w:instrText>
            </w:r>
            <w:r w:rsidRPr="00D77FB6">
              <w:rPr>
                <w:noProof/>
                <w:webHidden/>
              </w:rPr>
            </w:r>
            <w:r w:rsidRPr="00D77FB6">
              <w:rPr>
                <w:noProof/>
                <w:webHidden/>
              </w:rPr>
              <w:fldChar w:fldCharType="separate"/>
            </w:r>
            <w:r w:rsidR="00A97583" w:rsidRPr="00D77FB6">
              <w:rPr>
                <w:noProof/>
                <w:webHidden/>
              </w:rPr>
              <w:t>21</w:t>
            </w:r>
            <w:r w:rsidRPr="00D77FB6">
              <w:rPr>
                <w:noProof/>
                <w:webHidden/>
              </w:rPr>
              <w:fldChar w:fldCharType="end"/>
            </w:r>
          </w:hyperlink>
        </w:p>
        <w:p w:rsidR="00A97583" w:rsidRPr="00D77FB6" w:rsidRDefault="00401552">
          <w:pPr>
            <w:pStyle w:val="TOC3"/>
            <w:tabs>
              <w:tab w:val="right" w:leader="dot" w:pos="9016"/>
            </w:tabs>
            <w:rPr>
              <w:rFonts w:eastAsiaTheme="minorEastAsia"/>
              <w:noProof/>
              <w:lang w:eastAsia="en-GB" w:bidi="ar-SA"/>
            </w:rPr>
          </w:pPr>
          <w:hyperlink w:anchor="_Toc309811769" w:history="1">
            <w:r w:rsidR="00A97583" w:rsidRPr="00D77FB6">
              <w:rPr>
                <w:rStyle w:val="Hyperlink"/>
                <w:noProof/>
              </w:rPr>
              <w:t>Council Responses</w:t>
            </w:r>
            <w:r w:rsidR="00A97583" w:rsidRPr="00D77FB6">
              <w:rPr>
                <w:noProof/>
                <w:webHidden/>
              </w:rPr>
              <w:tab/>
            </w:r>
            <w:r w:rsidRPr="00D77FB6">
              <w:rPr>
                <w:noProof/>
                <w:webHidden/>
              </w:rPr>
              <w:fldChar w:fldCharType="begin"/>
            </w:r>
            <w:r w:rsidR="00A97583" w:rsidRPr="00D77FB6">
              <w:rPr>
                <w:noProof/>
                <w:webHidden/>
              </w:rPr>
              <w:instrText xml:space="preserve"> PAGEREF _Toc309811769 \h </w:instrText>
            </w:r>
            <w:r w:rsidRPr="00D77FB6">
              <w:rPr>
                <w:noProof/>
                <w:webHidden/>
              </w:rPr>
            </w:r>
            <w:r w:rsidRPr="00D77FB6">
              <w:rPr>
                <w:noProof/>
                <w:webHidden/>
              </w:rPr>
              <w:fldChar w:fldCharType="separate"/>
            </w:r>
            <w:r w:rsidR="00A97583" w:rsidRPr="00D77FB6">
              <w:rPr>
                <w:noProof/>
                <w:webHidden/>
              </w:rPr>
              <w:t>21</w:t>
            </w:r>
            <w:r w:rsidRPr="00D77FB6">
              <w:rPr>
                <w:noProof/>
                <w:webHidden/>
              </w:rPr>
              <w:fldChar w:fldCharType="end"/>
            </w:r>
          </w:hyperlink>
        </w:p>
        <w:p w:rsidR="00A97583" w:rsidRPr="00D77FB6" w:rsidRDefault="00401552">
          <w:pPr>
            <w:pStyle w:val="TOC3"/>
            <w:tabs>
              <w:tab w:val="right" w:leader="dot" w:pos="9016"/>
            </w:tabs>
            <w:rPr>
              <w:rFonts w:eastAsiaTheme="minorEastAsia"/>
              <w:noProof/>
              <w:lang w:eastAsia="en-GB" w:bidi="ar-SA"/>
            </w:rPr>
          </w:pPr>
          <w:hyperlink w:anchor="_Toc309811770" w:history="1">
            <w:r w:rsidR="00A97583" w:rsidRPr="00D77FB6">
              <w:rPr>
                <w:rStyle w:val="Hyperlink"/>
                <w:noProof/>
              </w:rPr>
              <w:t>RAG Assessments</w:t>
            </w:r>
            <w:r w:rsidR="00A97583" w:rsidRPr="00D77FB6">
              <w:rPr>
                <w:noProof/>
                <w:webHidden/>
              </w:rPr>
              <w:tab/>
            </w:r>
            <w:r w:rsidRPr="00D77FB6">
              <w:rPr>
                <w:noProof/>
                <w:webHidden/>
              </w:rPr>
              <w:fldChar w:fldCharType="begin"/>
            </w:r>
            <w:r w:rsidR="00A97583" w:rsidRPr="00D77FB6">
              <w:rPr>
                <w:noProof/>
                <w:webHidden/>
              </w:rPr>
              <w:instrText xml:space="preserve"> PAGEREF _Toc309811770 \h </w:instrText>
            </w:r>
            <w:r w:rsidRPr="00D77FB6">
              <w:rPr>
                <w:noProof/>
                <w:webHidden/>
              </w:rPr>
            </w:r>
            <w:r w:rsidRPr="00D77FB6">
              <w:rPr>
                <w:noProof/>
                <w:webHidden/>
              </w:rPr>
              <w:fldChar w:fldCharType="separate"/>
            </w:r>
            <w:r w:rsidR="00A97583" w:rsidRPr="00D77FB6">
              <w:rPr>
                <w:noProof/>
                <w:webHidden/>
              </w:rPr>
              <w:t>21</w:t>
            </w:r>
            <w:r w:rsidRPr="00D77FB6">
              <w:rPr>
                <w:noProof/>
                <w:webHidden/>
              </w:rPr>
              <w:fldChar w:fldCharType="end"/>
            </w:r>
          </w:hyperlink>
        </w:p>
        <w:p w:rsidR="00A97583" w:rsidRPr="00D77FB6" w:rsidRDefault="00401552">
          <w:pPr>
            <w:pStyle w:val="TOC3"/>
            <w:tabs>
              <w:tab w:val="right" w:leader="dot" w:pos="9016"/>
            </w:tabs>
            <w:rPr>
              <w:rFonts w:eastAsiaTheme="minorEastAsia"/>
              <w:noProof/>
              <w:lang w:eastAsia="en-GB" w:bidi="ar-SA"/>
            </w:rPr>
          </w:pPr>
          <w:hyperlink w:anchor="_Toc309811771" w:history="1">
            <w:r w:rsidR="00A97583" w:rsidRPr="00D77FB6">
              <w:rPr>
                <w:rStyle w:val="Hyperlink"/>
                <w:noProof/>
              </w:rPr>
              <w:t>Comparisons with NHT Satisfaction Data</w:t>
            </w:r>
            <w:r w:rsidR="00A97583" w:rsidRPr="00D77FB6">
              <w:rPr>
                <w:noProof/>
                <w:webHidden/>
              </w:rPr>
              <w:tab/>
            </w:r>
            <w:r w:rsidRPr="00D77FB6">
              <w:rPr>
                <w:noProof/>
                <w:webHidden/>
              </w:rPr>
              <w:fldChar w:fldCharType="begin"/>
            </w:r>
            <w:r w:rsidR="00A97583" w:rsidRPr="00D77FB6">
              <w:rPr>
                <w:noProof/>
                <w:webHidden/>
              </w:rPr>
              <w:instrText xml:space="preserve"> PAGEREF _Toc309811771 \h </w:instrText>
            </w:r>
            <w:r w:rsidRPr="00D77FB6">
              <w:rPr>
                <w:noProof/>
                <w:webHidden/>
              </w:rPr>
            </w:r>
            <w:r w:rsidRPr="00D77FB6">
              <w:rPr>
                <w:noProof/>
                <w:webHidden/>
              </w:rPr>
              <w:fldChar w:fldCharType="separate"/>
            </w:r>
            <w:r w:rsidR="00A97583" w:rsidRPr="00D77FB6">
              <w:rPr>
                <w:noProof/>
                <w:webHidden/>
              </w:rPr>
              <w:t>22</w:t>
            </w:r>
            <w:r w:rsidRPr="00D77FB6">
              <w:rPr>
                <w:noProof/>
                <w:webHidden/>
              </w:rPr>
              <w:fldChar w:fldCharType="end"/>
            </w:r>
          </w:hyperlink>
        </w:p>
        <w:p w:rsidR="00A97583" w:rsidRPr="00D77FB6" w:rsidRDefault="00401552">
          <w:pPr>
            <w:pStyle w:val="TOC2"/>
            <w:tabs>
              <w:tab w:val="right" w:leader="dot" w:pos="9016"/>
            </w:tabs>
            <w:rPr>
              <w:rFonts w:eastAsiaTheme="minorEastAsia"/>
              <w:noProof/>
              <w:lang w:eastAsia="en-GB" w:bidi="ar-SA"/>
            </w:rPr>
          </w:pPr>
          <w:hyperlink w:anchor="_Toc309811772" w:history="1">
            <w:r w:rsidR="00A97583" w:rsidRPr="00D77FB6">
              <w:rPr>
                <w:rStyle w:val="Hyperlink"/>
                <w:noProof/>
              </w:rPr>
              <w:t>Summary and Conclusion</w:t>
            </w:r>
            <w:r w:rsidR="00A97583" w:rsidRPr="00D77FB6">
              <w:rPr>
                <w:noProof/>
                <w:webHidden/>
              </w:rPr>
              <w:tab/>
            </w:r>
            <w:r w:rsidRPr="00D77FB6">
              <w:rPr>
                <w:noProof/>
                <w:webHidden/>
              </w:rPr>
              <w:fldChar w:fldCharType="begin"/>
            </w:r>
            <w:r w:rsidR="00A97583" w:rsidRPr="00D77FB6">
              <w:rPr>
                <w:noProof/>
                <w:webHidden/>
              </w:rPr>
              <w:instrText xml:space="preserve"> PAGEREF _Toc309811772 \h </w:instrText>
            </w:r>
            <w:r w:rsidRPr="00D77FB6">
              <w:rPr>
                <w:noProof/>
                <w:webHidden/>
              </w:rPr>
            </w:r>
            <w:r w:rsidRPr="00D77FB6">
              <w:rPr>
                <w:noProof/>
                <w:webHidden/>
              </w:rPr>
              <w:fldChar w:fldCharType="separate"/>
            </w:r>
            <w:r w:rsidR="00A97583" w:rsidRPr="00D77FB6">
              <w:rPr>
                <w:noProof/>
                <w:webHidden/>
              </w:rPr>
              <w:t>24</w:t>
            </w:r>
            <w:r w:rsidRPr="00D77FB6">
              <w:rPr>
                <w:noProof/>
                <w:webHidden/>
              </w:rPr>
              <w:fldChar w:fldCharType="end"/>
            </w:r>
          </w:hyperlink>
        </w:p>
        <w:p w:rsidR="00A97583" w:rsidRPr="00D77FB6" w:rsidRDefault="00401552">
          <w:pPr>
            <w:pStyle w:val="TOC2"/>
            <w:tabs>
              <w:tab w:val="right" w:leader="dot" w:pos="9016"/>
            </w:tabs>
            <w:rPr>
              <w:rFonts w:eastAsiaTheme="minorEastAsia"/>
              <w:noProof/>
              <w:lang w:eastAsia="en-GB" w:bidi="ar-SA"/>
            </w:rPr>
          </w:pPr>
          <w:hyperlink w:anchor="_Toc309811773" w:history="1">
            <w:r w:rsidR="00A97583" w:rsidRPr="00D77FB6">
              <w:rPr>
                <w:rStyle w:val="Hyperlink"/>
                <w:noProof/>
              </w:rPr>
              <w:t>References</w:t>
            </w:r>
            <w:r w:rsidR="00A97583" w:rsidRPr="00D77FB6">
              <w:rPr>
                <w:noProof/>
                <w:webHidden/>
              </w:rPr>
              <w:tab/>
            </w:r>
            <w:r w:rsidRPr="00D77FB6">
              <w:rPr>
                <w:noProof/>
                <w:webHidden/>
              </w:rPr>
              <w:fldChar w:fldCharType="begin"/>
            </w:r>
            <w:r w:rsidR="00A97583" w:rsidRPr="00D77FB6">
              <w:rPr>
                <w:noProof/>
                <w:webHidden/>
              </w:rPr>
              <w:instrText xml:space="preserve"> PAGEREF _Toc309811773 \h </w:instrText>
            </w:r>
            <w:r w:rsidRPr="00D77FB6">
              <w:rPr>
                <w:noProof/>
                <w:webHidden/>
              </w:rPr>
            </w:r>
            <w:r w:rsidRPr="00D77FB6">
              <w:rPr>
                <w:noProof/>
                <w:webHidden/>
              </w:rPr>
              <w:fldChar w:fldCharType="separate"/>
            </w:r>
            <w:r w:rsidR="00A97583" w:rsidRPr="00D77FB6">
              <w:rPr>
                <w:noProof/>
                <w:webHidden/>
              </w:rPr>
              <w:t>26</w:t>
            </w:r>
            <w:r w:rsidRPr="00D77FB6">
              <w:rPr>
                <w:noProof/>
                <w:webHidden/>
              </w:rPr>
              <w:fldChar w:fldCharType="end"/>
            </w:r>
          </w:hyperlink>
        </w:p>
        <w:p w:rsidR="00C818E2" w:rsidRPr="00D77FB6" w:rsidRDefault="00401552">
          <w:r w:rsidRPr="00D77FB6">
            <w:fldChar w:fldCharType="end"/>
          </w:r>
        </w:p>
      </w:sdtContent>
    </w:sdt>
    <w:p w:rsidR="00C818E2" w:rsidRPr="00D77FB6" w:rsidRDefault="00C818E2"/>
    <w:p w:rsidR="00C818E2" w:rsidRPr="00D77FB6" w:rsidRDefault="00C818E2">
      <w:pPr>
        <w:rPr>
          <w:i/>
        </w:rPr>
      </w:pPr>
      <w:r w:rsidRPr="00D77FB6">
        <w:rPr>
          <w:i/>
        </w:rPr>
        <w:br w:type="page"/>
      </w:r>
    </w:p>
    <w:p w:rsidR="00C818E2" w:rsidRPr="00D77FB6" w:rsidRDefault="00C818E2" w:rsidP="00C818E2">
      <w:pPr>
        <w:pStyle w:val="Heading2"/>
        <w:rPr>
          <w:lang w:val="en-GB"/>
        </w:rPr>
      </w:pPr>
      <w:bookmarkStart w:id="0" w:name="_Toc309811756"/>
      <w:r w:rsidRPr="00D77FB6">
        <w:rPr>
          <w:lang w:val="en-GB"/>
        </w:rPr>
        <w:lastRenderedPageBreak/>
        <w:t>Introduction</w:t>
      </w:r>
      <w:bookmarkEnd w:id="0"/>
    </w:p>
    <w:p w:rsidR="00C818E2" w:rsidRPr="00D77FB6" w:rsidRDefault="00C818E2"/>
    <w:p w:rsidR="00D703E3" w:rsidRPr="00D77FB6" w:rsidRDefault="006E5502" w:rsidP="005B1B0E">
      <w:pPr>
        <w:jc w:val="both"/>
      </w:pPr>
      <w:r w:rsidRPr="00D77FB6">
        <w:t>Th</w:t>
      </w:r>
      <w:r w:rsidR="00D703E3" w:rsidRPr="00D77FB6">
        <w:t>is</w:t>
      </w:r>
      <w:r w:rsidRPr="00D77FB6">
        <w:t xml:space="preserve"> paper was produced in response to a Transport Planning Society (TPS) call for submissions to explore the subject of h</w:t>
      </w:r>
      <w:r w:rsidRPr="00D77FB6">
        <w:rPr>
          <w:bCs/>
        </w:rPr>
        <w:t xml:space="preserve">ow localism will affect the planning, co-ordination and delivery of land use and transport. </w:t>
      </w:r>
      <w:r w:rsidR="00D703E3" w:rsidRPr="00D77FB6">
        <w:rPr>
          <w:bCs/>
        </w:rPr>
        <w:t xml:space="preserve">The paper </w:t>
      </w:r>
      <w:r w:rsidRPr="00D77FB6">
        <w:t>consider</w:t>
      </w:r>
      <w:r w:rsidR="00D703E3" w:rsidRPr="00D77FB6">
        <w:t>s</w:t>
      </w:r>
      <w:r w:rsidRPr="00D77FB6">
        <w:t xml:space="preserve"> the extent to which local transport infrastructure delivery is changing due to the localism agenda</w:t>
      </w:r>
      <w:r w:rsidR="00D703E3" w:rsidRPr="00D77FB6">
        <w:t>, and offers a practitioner’s perspective on the issues that are currently prevalent in the field</w:t>
      </w:r>
      <w:r w:rsidRPr="00D77FB6">
        <w:t xml:space="preserve">. </w:t>
      </w:r>
    </w:p>
    <w:p w:rsidR="00D703E3" w:rsidRPr="00D77FB6" w:rsidRDefault="00D703E3" w:rsidP="005B1B0E">
      <w:pPr>
        <w:jc w:val="both"/>
      </w:pPr>
    </w:p>
    <w:p w:rsidR="00590F87" w:rsidRPr="00D77FB6" w:rsidRDefault="00590F87" w:rsidP="005B1B0E">
      <w:pPr>
        <w:jc w:val="both"/>
      </w:pPr>
      <w:r w:rsidRPr="00D77FB6">
        <w:t xml:space="preserve">The coalition government’s austerity response to the economic crisis of 2008 has inevitably led to </w:t>
      </w:r>
      <w:r w:rsidR="006E5502" w:rsidRPr="00D77FB6">
        <w:t>a paucity of large-scale funding opportunities for nationally-insignificant infrastructure</w:t>
      </w:r>
      <w:r w:rsidRPr="00D77FB6">
        <w:t>. In 2010 the Department for Transport (DfT) proudly announced the reconciliation of its numerous funding streams into four main pots</w:t>
      </w:r>
      <w:r w:rsidR="00BA0D14" w:rsidRPr="00D77FB6">
        <w:rPr>
          <w:rStyle w:val="FootnoteReference"/>
        </w:rPr>
        <w:footnoteReference w:id="1"/>
      </w:r>
      <w:r w:rsidR="006E5502" w:rsidRPr="00D77FB6">
        <w:t xml:space="preserve">, </w:t>
      </w:r>
      <w:r w:rsidRPr="00D77FB6">
        <w:t>including the much-vaunted Local Sustainable Transport Fund (LSTF)</w:t>
      </w:r>
      <w:r w:rsidR="00666407" w:rsidRPr="00D77FB6">
        <w:rPr>
          <w:rStyle w:val="FootnoteReference"/>
        </w:rPr>
        <w:footnoteReference w:id="2"/>
      </w:r>
      <w:r w:rsidRPr="00D77FB6">
        <w:t xml:space="preserve"> that </w:t>
      </w:r>
      <w:r w:rsidR="00087CD4" w:rsidRPr="00D77FB6">
        <w:t>seeks</w:t>
      </w:r>
      <w:r w:rsidRPr="00D77FB6">
        <w:t xml:space="preserve"> to inject additional funding into sustainable transport schemes at a local level. However, with this newly-designated funding only available to authorities via the traditional competitive bidding process, the focus for many decision-makers at local level will be </w:t>
      </w:r>
      <w:r w:rsidR="006E5502" w:rsidRPr="00D77FB6">
        <w:t xml:space="preserve">how </w:t>
      </w:r>
      <w:r w:rsidRPr="00D77FB6">
        <w:t xml:space="preserve">to allocate </w:t>
      </w:r>
      <w:r w:rsidR="006E5502" w:rsidRPr="00D77FB6">
        <w:t>what little remains of local authority capital budgets</w:t>
      </w:r>
      <w:r w:rsidRPr="00D77FB6">
        <w:t>.</w:t>
      </w:r>
      <w:r w:rsidR="006E5502" w:rsidRPr="00D77FB6">
        <w:t xml:space="preserve"> </w:t>
      </w:r>
    </w:p>
    <w:p w:rsidR="00590F87" w:rsidRPr="00D77FB6" w:rsidRDefault="00590F87" w:rsidP="005B1B0E">
      <w:pPr>
        <w:jc w:val="both"/>
      </w:pPr>
    </w:p>
    <w:p w:rsidR="006E5502" w:rsidRPr="00D77FB6" w:rsidRDefault="006E5502" w:rsidP="005B1B0E">
      <w:pPr>
        <w:jc w:val="both"/>
        <w:rPr>
          <w:bCs/>
          <w:i/>
        </w:rPr>
      </w:pPr>
      <w:r w:rsidRPr="00D77FB6">
        <w:t xml:space="preserve">At local authority level many politicians and professional officers alike have welcomed the move away from the target-obsessed scheme selection criteria that often acted as gatekeepers to the door of integrated transport block funding. </w:t>
      </w:r>
      <w:r w:rsidR="00BA0D14" w:rsidRPr="00D77FB6">
        <w:t>A variety of local processes were adopted</w:t>
      </w:r>
      <w:r w:rsidR="00BA0D14" w:rsidRPr="00D77FB6">
        <w:rPr>
          <w:rStyle w:val="FootnoteReference"/>
        </w:rPr>
        <w:footnoteReference w:id="3"/>
      </w:r>
      <w:r w:rsidR="00BA0D14" w:rsidRPr="00D77FB6">
        <w:t xml:space="preserve"> that saw </w:t>
      </w:r>
      <w:r w:rsidR="00AD43BD" w:rsidRPr="00D77FB6">
        <w:t>an assortment of</w:t>
      </w:r>
      <w:r w:rsidR="00BA0D14" w:rsidRPr="00D77FB6">
        <w:t xml:space="preserve"> prioritisation mechanisms in place to sort, select, and sift the pool of improvement schemes that were </w:t>
      </w:r>
      <w:r w:rsidR="00AD43BD" w:rsidRPr="00D77FB6">
        <w:t xml:space="preserve">originated at </w:t>
      </w:r>
      <w:r w:rsidR="00087CD4" w:rsidRPr="00D77FB6">
        <w:t xml:space="preserve">the </w:t>
      </w:r>
      <w:r w:rsidR="00AD43BD" w:rsidRPr="00D77FB6">
        <w:t xml:space="preserve">local level. </w:t>
      </w:r>
      <w:r w:rsidRPr="00D77FB6">
        <w:t xml:space="preserve">With the potential to frustrate local aspiration as much as it sought to further nationally-aligned intervention, the lurch from political ‘pet projects’ (LTP1) to </w:t>
      </w:r>
      <w:r w:rsidR="00AD43BD" w:rsidRPr="00D77FB6">
        <w:t xml:space="preserve">the often </w:t>
      </w:r>
      <w:r w:rsidRPr="00D77FB6">
        <w:t xml:space="preserve">strait-jacketed technocratic number-crunching </w:t>
      </w:r>
      <w:r w:rsidR="00AD43BD" w:rsidRPr="00D77FB6">
        <w:t xml:space="preserve">of </w:t>
      </w:r>
      <w:r w:rsidRPr="00D77FB6">
        <w:t xml:space="preserve">LTP2 was indeed stark. The new direction of localism charts a changed course and a new heading, but by giving the community such direct influence </w:t>
      </w:r>
      <w:proofErr w:type="spellStart"/>
      <w:r w:rsidRPr="00D77FB6">
        <w:t>there</w:t>
      </w:r>
      <w:proofErr w:type="spellEnd"/>
      <w:r w:rsidRPr="00D77FB6">
        <w:t xml:space="preserve"> risks being a strategic deficit, or at the very least a divergence from the hunt for value. </w:t>
      </w:r>
    </w:p>
    <w:p w:rsidR="006E5502" w:rsidRPr="00D77FB6" w:rsidRDefault="006E5502" w:rsidP="005B1B0E">
      <w:pPr>
        <w:jc w:val="both"/>
      </w:pPr>
    </w:p>
    <w:p w:rsidR="006E5502" w:rsidRPr="00D77FB6" w:rsidRDefault="00AD43BD" w:rsidP="005B1B0E">
      <w:pPr>
        <w:jc w:val="both"/>
      </w:pPr>
      <w:r w:rsidRPr="00D77FB6">
        <w:t>This paper discusses the impact of the new localism on transport investment decisions under three broad headings</w:t>
      </w:r>
      <w:r w:rsidR="006E5502" w:rsidRPr="00D77FB6">
        <w:t>:</w:t>
      </w:r>
    </w:p>
    <w:p w:rsidR="006E5502" w:rsidRPr="00D77FB6" w:rsidRDefault="006E5502" w:rsidP="005B1B0E">
      <w:pPr>
        <w:jc w:val="both"/>
      </w:pPr>
    </w:p>
    <w:p w:rsidR="006E5502" w:rsidRPr="00D77FB6" w:rsidRDefault="00AD43BD" w:rsidP="005B1B0E">
      <w:pPr>
        <w:pStyle w:val="ListParagraph"/>
        <w:numPr>
          <w:ilvl w:val="0"/>
          <w:numId w:val="1"/>
        </w:numPr>
        <w:jc w:val="both"/>
      </w:pPr>
      <w:r w:rsidRPr="00D77FB6">
        <w:t>How did we get here and what are the principles of localism trying to achieve? Perhaps more pertinently, w</w:t>
      </w:r>
      <w:r w:rsidR="006E5502" w:rsidRPr="00D77FB6">
        <w:t>ho is it that is freed from bureaucracy by localism? Is it local authorities free from central government prescription and targets; is it local councillors free to determine transport investment priorities; or is it local people free to lobby directly for their needs?</w:t>
      </w:r>
    </w:p>
    <w:p w:rsidR="006E5502" w:rsidRPr="00D77FB6" w:rsidRDefault="00AD43BD" w:rsidP="005B1B0E">
      <w:pPr>
        <w:pStyle w:val="ListParagraph"/>
        <w:numPr>
          <w:ilvl w:val="0"/>
          <w:numId w:val="1"/>
        </w:numPr>
        <w:jc w:val="both"/>
      </w:pPr>
      <w:r w:rsidRPr="00D77FB6">
        <w:t>W</w:t>
      </w:r>
      <w:r w:rsidR="006E5502" w:rsidRPr="00D77FB6">
        <w:t xml:space="preserve">hat then for strategic </w:t>
      </w:r>
      <w:r w:rsidRPr="00D77FB6">
        <w:t>prioritisation</w:t>
      </w:r>
      <w:r w:rsidR="002102D7" w:rsidRPr="00D77FB6">
        <w:t>?</w:t>
      </w:r>
      <w:r w:rsidR="006E5502" w:rsidRPr="00D77FB6">
        <w:t xml:space="preserve"> If greater local variation </w:t>
      </w:r>
      <w:r w:rsidR="002102D7" w:rsidRPr="00D77FB6">
        <w:t xml:space="preserve">and the influence of lobbying communities </w:t>
      </w:r>
      <w:r w:rsidR="006E5502" w:rsidRPr="00D77FB6">
        <w:t xml:space="preserve">could be assumed to lead to greater politicisation of the </w:t>
      </w:r>
      <w:r w:rsidR="00F80E98" w:rsidRPr="00D77FB6">
        <w:t>investment (</w:t>
      </w:r>
      <w:r w:rsidR="006E5502" w:rsidRPr="00D77FB6">
        <w:t>scheme selection</w:t>
      </w:r>
      <w:r w:rsidR="00F80E98" w:rsidRPr="00D77FB6">
        <w:t>)</w:t>
      </w:r>
      <w:r w:rsidR="006E5502" w:rsidRPr="00D77FB6">
        <w:t xml:space="preserve"> process, what hope is there for joint delivery of Infrastructure Delivery Plans, particularly in two-tier areas?</w:t>
      </w:r>
    </w:p>
    <w:p w:rsidR="006E5502" w:rsidRPr="00D77FB6" w:rsidRDefault="006E5502" w:rsidP="005B1B0E">
      <w:pPr>
        <w:pStyle w:val="ListParagraph"/>
        <w:numPr>
          <w:ilvl w:val="0"/>
          <w:numId w:val="1"/>
        </w:numPr>
        <w:jc w:val="both"/>
      </w:pPr>
      <w:r w:rsidRPr="00D77FB6">
        <w:lastRenderedPageBreak/>
        <w:t xml:space="preserve">Finally, taking transport as a microcosm of public sector investment, and recognising that, more than ever, there is simply not the level of funding available necessary to address local transport needs; could it be said that localism is the tool by which local communities </w:t>
      </w:r>
      <w:r w:rsidR="006C6287" w:rsidRPr="00D77FB6">
        <w:t xml:space="preserve">are empowered to </w:t>
      </w:r>
      <w:r w:rsidRPr="00D77FB6">
        <w:t xml:space="preserve">choose what </w:t>
      </w:r>
      <w:r w:rsidRPr="00D77FB6">
        <w:rPr>
          <w:i/>
        </w:rPr>
        <w:t>not</w:t>
      </w:r>
      <w:r w:rsidRPr="00D77FB6">
        <w:t xml:space="preserve"> to fund</w:t>
      </w:r>
      <w:r w:rsidR="006C6287" w:rsidRPr="00D77FB6">
        <w:t>, with the logical conclusion being an ability to frustrate strategic priority as much as to further it</w:t>
      </w:r>
      <w:r w:rsidRPr="00D77FB6">
        <w:t xml:space="preserve">? By this token, have the ‘banana’ brigade (build absolutely nothing anywhere near anyone) </w:t>
      </w:r>
      <w:r w:rsidR="00E63E7B" w:rsidRPr="00D77FB6">
        <w:t xml:space="preserve">been </w:t>
      </w:r>
      <w:r w:rsidR="00087CD4" w:rsidRPr="00D77FB6">
        <w:t xml:space="preserve">thus </w:t>
      </w:r>
      <w:r w:rsidR="00E63E7B" w:rsidRPr="00D77FB6">
        <w:t xml:space="preserve">provided with the ammunition to defeat strategic </w:t>
      </w:r>
      <w:r w:rsidR="00944842" w:rsidRPr="00D77FB6">
        <w:t>infrastructure</w:t>
      </w:r>
      <w:r w:rsidR="00E63E7B" w:rsidRPr="00D77FB6">
        <w:t xml:space="preserve"> proposals?</w:t>
      </w:r>
      <w:r w:rsidRPr="00D77FB6">
        <w:t xml:space="preserve"> </w:t>
      </w:r>
    </w:p>
    <w:p w:rsidR="006E5502" w:rsidRPr="00D77FB6" w:rsidRDefault="006E5502" w:rsidP="005B1B0E">
      <w:pPr>
        <w:jc w:val="both"/>
      </w:pPr>
    </w:p>
    <w:p w:rsidR="009217DB" w:rsidRPr="00D77FB6" w:rsidRDefault="009217DB" w:rsidP="005B1B0E">
      <w:pPr>
        <w:jc w:val="both"/>
      </w:pPr>
      <w:r w:rsidRPr="00D77FB6">
        <w:t>It is hoped that this paper will provide some useful context and discussion for practitioners currently engaged in designing new methods to incorporate the localism agenda within the their LTP implementation programmes, as well as stimulating ideas for further refinement and improvement in the targeting of local investment.</w:t>
      </w:r>
    </w:p>
    <w:p w:rsidR="00C818E2" w:rsidRPr="00D77FB6" w:rsidRDefault="00C818E2"/>
    <w:p w:rsidR="009217DB" w:rsidRPr="00D77FB6" w:rsidRDefault="009217DB" w:rsidP="009217DB">
      <w:pPr>
        <w:pStyle w:val="Heading2"/>
        <w:rPr>
          <w:lang w:val="en-GB"/>
        </w:rPr>
      </w:pPr>
      <w:bookmarkStart w:id="1" w:name="_Toc309811757"/>
      <w:r w:rsidRPr="00D77FB6">
        <w:rPr>
          <w:lang w:val="en-GB"/>
        </w:rPr>
        <w:t>Key Concepts</w:t>
      </w:r>
      <w:bookmarkEnd w:id="1"/>
    </w:p>
    <w:p w:rsidR="009217DB" w:rsidRPr="00D77FB6" w:rsidRDefault="009217DB"/>
    <w:p w:rsidR="00087CD4" w:rsidRPr="00D77FB6" w:rsidRDefault="00087CD4" w:rsidP="005B1B0E">
      <w:pPr>
        <w:jc w:val="both"/>
      </w:pPr>
      <w:r w:rsidRPr="00D77FB6">
        <w:t>As outlined above, the new thrusting localism of the coalition government and its impact and influence on the funding and nature of local transport infrastructure investment, is to be considered within the spread of three key concepts:</w:t>
      </w:r>
    </w:p>
    <w:p w:rsidR="00087CD4" w:rsidRPr="00D77FB6" w:rsidRDefault="005D6305" w:rsidP="00C12E76">
      <w:pPr>
        <w:pStyle w:val="Heading3"/>
        <w:rPr>
          <w:b w:val="0"/>
          <w:u w:val="single"/>
          <w:lang w:val="en-GB"/>
        </w:rPr>
      </w:pPr>
      <w:bookmarkStart w:id="2" w:name="_Toc309811758"/>
      <w:r w:rsidRPr="00D77FB6">
        <w:rPr>
          <w:b w:val="0"/>
          <w:u w:val="single"/>
          <w:lang w:val="en-GB"/>
        </w:rPr>
        <w:t xml:space="preserve">How did we get here: </w:t>
      </w:r>
      <w:r w:rsidR="00087CD4" w:rsidRPr="00D77FB6">
        <w:rPr>
          <w:b w:val="0"/>
          <w:u w:val="single"/>
          <w:lang w:val="en-GB"/>
        </w:rPr>
        <w:t>Set adrift on a sea of localism</w:t>
      </w:r>
      <w:proofErr w:type="gramStart"/>
      <w:r w:rsidR="00087CD4" w:rsidRPr="00D77FB6">
        <w:rPr>
          <w:b w:val="0"/>
          <w:u w:val="single"/>
          <w:lang w:val="en-GB"/>
        </w:rPr>
        <w:t>...</w:t>
      </w:r>
      <w:bookmarkEnd w:id="2"/>
      <w:proofErr w:type="gramEnd"/>
    </w:p>
    <w:p w:rsidR="00087CD4" w:rsidRPr="00D77FB6" w:rsidRDefault="007A75F3" w:rsidP="005B1B0E">
      <w:pPr>
        <w:jc w:val="both"/>
      </w:pPr>
      <w:r w:rsidRPr="00D77FB6">
        <w:t>Following the general election on 6</w:t>
      </w:r>
      <w:r w:rsidRPr="00D77FB6">
        <w:rPr>
          <w:vertAlign w:val="superscript"/>
        </w:rPr>
        <w:t>th</w:t>
      </w:r>
      <w:r w:rsidRPr="00D77FB6">
        <w:t xml:space="preserve"> May 2010, and the subsequent forming of the Conservative/Liberal Democrat coalition government on 12</w:t>
      </w:r>
      <w:r w:rsidRPr="00D77FB6">
        <w:rPr>
          <w:vertAlign w:val="superscript"/>
        </w:rPr>
        <w:t>th</w:t>
      </w:r>
      <w:r w:rsidRPr="00D77FB6">
        <w:t xml:space="preserve"> May, it took the newly</w:t>
      </w:r>
      <w:r w:rsidR="00CE007C" w:rsidRPr="00D77FB6">
        <w:t>-</w:t>
      </w:r>
      <w:r w:rsidR="00147800" w:rsidRPr="00D77FB6">
        <w:t>appointed</w:t>
      </w:r>
      <w:r w:rsidRPr="00D77FB6">
        <w:t xml:space="preserve"> Secretary of State for Communities and Local Government, Eric Pickles, just </w:t>
      </w:r>
      <w:r w:rsidR="005753DC">
        <w:t>55</w:t>
      </w:r>
      <w:r w:rsidR="00487087" w:rsidRPr="00D77FB6">
        <w:t xml:space="preserve"> </w:t>
      </w:r>
      <w:r w:rsidRPr="00D77FB6">
        <w:t>days until 6</w:t>
      </w:r>
      <w:r w:rsidRPr="00D77FB6">
        <w:rPr>
          <w:vertAlign w:val="superscript"/>
        </w:rPr>
        <w:t>th</w:t>
      </w:r>
      <w:r w:rsidRPr="00D77FB6">
        <w:t xml:space="preserve"> July that year to </w:t>
      </w:r>
      <w:r w:rsidR="00487087" w:rsidRPr="00D77FB6">
        <w:t xml:space="preserve">officially </w:t>
      </w:r>
      <w:r w:rsidRPr="00D77FB6">
        <w:t>revoke the former Regional Spatial Strategies</w:t>
      </w:r>
      <w:r w:rsidR="00487087" w:rsidRPr="00D77FB6">
        <w:t>,</w:t>
      </w:r>
      <w:r w:rsidRPr="00D77FB6">
        <w:t xml:space="preserve"> “hammering another nail in the coffin of unwanted and unacceptable regional bureaucracy”</w:t>
      </w:r>
      <w:r w:rsidRPr="00D77FB6">
        <w:rPr>
          <w:rStyle w:val="FootnoteReference"/>
        </w:rPr>
        <w:footnoteReference w:id="4"/>
      </w:r>
      <w:r w:rsidR="00487087" w:rsidRPr="00D77FB6">
        <w:t>.</w:t>
      </w:r>
      <w:r w:rsidR="00CE007C" w:rsidRPr="00D77FB6">
        <w:t xml:space="preserve"> In conjunction with the Minister for Decentralisation, Greg Clark, this came to symbolise one of the most significant transfers of power (and responsibility) to a local level</w:t>
      </w:r>
      <w:r w:rsidR="005D6305" w:rsidRPr="00D77FB6">
        <w:t>;</w:t>
      </w:r>
      <w:r w:rsidR="00946DEC" w:rsidRPr="00D77FB6">
        <w:t xml:space="preserve"> the power to shape the future of development</w:t>
      </w:r>
      <w:r w:rsidR="005D6305" w:rsidRPr="00D77FB6">
        <w:t>:</w:t>
      </w:r>
      <w:r w:rsidR="00CE007C" w:rsidRPr="00D77FB6">
        <w:t xml:space="preserve"> “Today is another significant step in the Coalition Government’s drive to transfer powers from remote bureaucracies to local communities”</w:t>
      </w:r>
      <w:r w:rsidR="00CE007C" w:rsidRPr="00D77FB6">
        <w:rPr>
          <w:rStyle w:val="FootnoteReference"/>
        </w:rPr>
        <w:footnoteReference w:id="5"/>
      </w:r>
      <w:r w:rsidR="00CE007C" w:rsidRPr="00D77FB6">
        <w:t>.</w:t>
      </w:r>
    </w:p>
    <w:p w:rsidR="00487087" w:rsidRPr="00D77FB6" w:rsidRDefault="00487087" w:rsidP="005B1B0E">
      <w:pPr>
        <w:jc w:val="both"/>
      </w:pPr>
    </w:p>
    <w:p w:rsidR="00FB4321" w:rsidRPr="00D77FB6" w:rsidRDefault="00946DEC" w:rsidP="005B1B0E">
      <w:pPr>
        <w:jc w:val="both"/>
      </w:pPr>
      <w:r w:rsidRPr="00D77FB6">
        <w:t>However, it was also recognised within central government that this shift in power to local communities also transferred responsibility, and that by relinquishing central or regionally-</w:t>
      </w:r>
      <w:r w:rsidR="00D23D22" w:rsidRPr="00D77FB6">
        <w:t>placed control</w:t>
      </w:r>
      <w:r w:rsidR="006F1169" w:rsidRPr="00D77FB6">
        <w:t>,</w:t>
      </w:r>
      <w:r w:rsidR="00D23D22" w:rsidRPr="00D77FB6">
        <w:t xml:space="preserve"> a greater risk was inherent that ‘wrong’ decisions would be made. In the context of local transport funding and the local prioritisation of investment, the Minister for Transport, Norman Baker, was refreshingly straightforward about the implications of his department ceasing their previous level of scrutiny and oversight</w:t>
      </w:r>
      <w:r w:rsidR="0086424D" w:rsidRPr="00D77FB6">
        <w:t xml:space="preserve"> saying</w:t>
      </w:r>
      <w:r w:rsidR="00D23D22" w:rsidRPr="00D77FB6">
        <w:t xml:space="preserve"> “</w:t>
      </w:r>
      <w:r w:rsidR="0086424D" w:rsidRPr="00D77FB6">
        <w:t>the ceiling is going to go, so will the floor...There will be brilliant practice in some places and bad practice elsewhere”. He added: “Some of the decisions will be perverse; some we won’t agree with. The consequence of that is people can moan at the councils and not me</w:t>
      </w:r>
      <w:r w:rsidR="00FB4321" w:rsidRPr="00D77FB6">
        <w:t>”</w:t>
      </w:r>
      <w:r w:rsidR="0086424D" w:rsidRPr="00D77FB6">
        <w:t>.</w:t>
      </w:r>
      <w:r w:rsidR="0086424D" w:rsidRPr="00D77FB6">
        <w:rPr>
          <w:rStyle w:val="FootnoteReference"/>
        </w:rPr>
        <w:footnoteReference w:id="6"/>
      </w:r>
    </w:p>
    <w:p w:rsidR="00FB4321" w:rsidRPr="00D77FB6" w:rsidRDefault="00FB4321" w:rsidP="005B1B0E">
      <w:pPr>
        <w:jc w:val="both"/>
      </w:pPr>
    </w:p>
    <w:p w:rsidR="00FB4321" w:rsidRPr="00D77FB6" w:rsidRDefault="00FB4321" w:rsidP="005B1B0E">
      <w:pPr>
        <w:jc w:val="both"/>
      </w:pPr>
      <w:r w:rsidRPr="00D77FB6">
        <w:t xml:space="preserve">One of the most significant changes in local transport funding came when the 2011/12 allocations to local authorities were announced </w:t>
      </w:r>
      <w:r w:rsidR="003F252A" w:rsidRPr="00D77FB6">
        <w:t>on 13</w:t>
      </w:r>
      <w:r w:rsidR="003F252A" w:rsidRPr="00D77FB6">
        <w:rPr>
          <w:vertAlign w:val="superscript"/>
        </w:rPr>
        <w:t>th</w:t>
      </w:r>
      <w:r w:rsidR="003F252A" w:rsidRPr="00D77FB6">
        <w:t xml:space="preserve"> December </w:t>
      </w:r>
      <w:r w:rsidR="006F1169" w:rsidRPr="00D77FB6">
        <w:t xml:space="preserve">2010 </w:t>
      </w:r>
      <w:r w:rsidRPr="00D77FB6">
        <w:t>as capital grants as opposed to the</w:t>
      </w:r>
      <w:r w:rsidR="003F252A" w:rsidRPr="00D77FB6">
        <w:t xml:space="preserve"> historic supported borrowing approvals</w:t>
      </w:r>
      <w:r w:rsidR="003F252A" w:rsidRPr="00D77FB6">
        <w:rPr>
          <w:rStyle w:val="FootnoteReference"/>
        </w:rPr>
        <w:footnoteReference w:id="7"/>
      </w:r>
      <w:r w:rsidR="003F252A" w:rsidRPr="00D77FB6">
        <w:t xml:space="preserve">. In response to the earlier </w:t>
      </w:r>
      <w:r w:rsidR="003F252A" w:rsidRPr="00D77FB6">
        <w:lastRenderedPageBreak/>
        <w:t>consultation on local transport capital funding, the DfT report outlining the results of this consultation clearly showed that the vast majority of authorities expressed a preference for capital grant rather than supported borrowing</w:t>
      </w:r>
      <w:r w:rsidR="0056743D" w:rsidRPr="00D77FB6">
        <w:rPr>
          <w:rStyle w:val="FootnoteReference"/>
        </w:rPr>
        <w:footnoteReference w:id="8"/>
      </w:r>
      <w:r w:rsidR="0056743D" w:rsidRPr="00D77FB6">
        <w:t>.</w:t>
      </w:r>
      <w:r w:rsidR="00A8517E" w:rsidRPr="00D77FB6">
        <w:t xml:space="preserve"> This change not only gave authorities greater financial flexibility, it also ensured that each authority received grant funding to maintain some form of local investment rather than failing to take up borrowing approvals, which were subject to the political preference </w:t>
      </w:r>
      <w:r w:rsidR="006F1169" w:rsidRPr="00D77FB6">
        <w:t xml:space="preserve">and appetite </w:t>
      </w:r>
      <w:r w:rsidR="00A8517E" w:rsidRPr="00D77FB6">
        <w:t xml:space="preserve">at local level for increasing </w:t>
      </w:r>
      <w:r w:rsidR="006F1169" w:rsidRPr="00D77FB6">
        <w:t>locally-held (</w:t>
      </w:r>
      <w:r w:rsidR="00A8517E" w:rsidRPr="00D77FB6">
        <w:t>council</w:t>
      </w:r>
      <w:r w:rsidR="006F1169" w:rsidRPr="00D77FB6">
        <w:t>)</w:t>
      </w:r>
      <w:r w:rsidR="00A8517E" w:rsidRPr="00D77FB6">
        <w:t xml:space="preserve"> debt.</w:t>
      </w:r>
    </w:p>
    <w:p w:rsidR="00FB4321" w:rsidRPr="00D77FB6" w:rsidRDefault="00FB4321" w:rsidP="005B1B0E">
      <w:pPr>
        <w:jc w:val="both"/>
      </w:pPr>
    </w:p>
    <w:p w:rsidR="00946DEC" w:rsidRPr="00D77FB6" w:rsidRDefault="00FB4321" w:rsidP="005B1B0E">
      <w:pPr>
        <w:jc w:val="both"/>
      </w:pPr>
      <w:r w:rsidRPr="00D77FB6">
        <w:t xml:space="preserve">So the landscape of local transport investment changed substantially in the 18 months </w:t>
      </w:r>
      <w:r w:rsidR="00A3005A" w:rsidRPr="00D77FB6">
        <w:t>following</w:t>
      </w:r>
      <w:r w:rsidRPr="00D77FB6">
        <w:t xml:space="preserve"> the general election. From the sweeping away of regional planning, to the rationalisation of DfT funding streams, </w:t>
      </w:r>
      <w:r w:rsidR="00A8517E" w:rsidRPr="00D77FB6">
        <w:t>and</w:t>
      </w:r>
      <w:r w:rsidRPr="00D77FB6">
        <w:t xml:space="preserve"> the</w:t>
      </w:r>
      <w:r w:rsidR="00A8517E" w:rsidRPr="00D77FB6">
        <w:t xml:space="preserve"> provision of capital grant (albeit at a reduced level) for local highway maintenance and transport improvement schemes; the levers had been pushed and pulled to empower local decision-making on local transport infrastructure.</w:t>
      </w:r>
      <w:r w:rsidRPr="00D77FB6">
        <w:t xml:space="preserve"> </w:t>
      </w:r>
      <w:r w:rsidR="00946DEC" w:rsidRPr="00D77FB6">
        <w:t xml:space="preserve">  </w:t>
      </w:r>
    </w:p>
    <w:p w:rsidR="00C12E76" w:rsidRPr="00D77FB6" w:rsidRDefault="005D6305" w:rsidP="00C12E76">
      <w:pPr>
        <w:pStyle w:val="Heading3"/>
        <w:rPr>
          <w:b w:val="0"/>
          <w:u w:val="single"/>
          <w:lang w:val="en-GB"/>
        </w:rPr>
      </w:pPr>
      <w:bookmarkStart w:id="3" w:name="_Toc309811759"/>
      <w:r w:rsidRPr="00D77FB6">
        <w:rPr>
          <w:b w:val="0"/>
          <w:u w:val="single"/>
          <w:lang w:val="en-GB"/>
        </w:rPr>
        <w:t xml:space="preserve">On Strategic Prioritisation: </w:t>
      </w:r>
      <w:r w:rsidR="00C12E76" w:rsidRPr="00D77FB6">
        <w:rPr>
          <w:b w:val="0"/>
          <w:u w:val="single"/>
          <w:lang w:val="en-GB"/>
        </w:rPr>
        <w:t>What we want isn’t always what’s best for us...</w:t>
      </w:r>
      <w:bookmarkEnd w:id="3"/>
    </w:p>
    <w:p w:rsidR="00C12E76" w:rsidRPr="00D77FB6" w:rsidRDefault="001C5A6C" w:rsidP="00265BC9">
      <w:pPr>
        <w:jc w:val="both"/>
      </w:pPr>
      <w:r w:rsidRPr="00D77FB6">
        <w:t xml:space="preserve">The policy of empowering local communities via localism can be seen as both a blessing and a curse; it has both good and bad aspects that, if not managed appropriately, can stifle and undermine local aspiration. </w:t>
      </w:r>
      <w:r w:rsidRPr="00D77FB6">
        <w:rPr>
          <w:kern w:val="32"/>
        </w:rPr>
        <w:t xml:space="preserve">Policy implies system and consistency; it suggests order, authority and expertise (Colebatch, 2009), and yet the policy of localism could be seen to remove consistency, for it was a centralised </w:t>
      </w:r>
      <w:r w:rsidR="00A3005A" w:rsidRPr="00D77FB6">
        <w:rPr>
          <w:kern w:val="32"/>
        </w:rPr>
        <w:t xml:space="preserve">strategic </w:t>
      </w:r>
      <w:r w:rsidRPr="00D77FB6">
        <w:rPr>
          <w:kern w:val="32"/>
        </w:rPr>
        <w:t xml:space="preserve">authority (whether that be DfT or the </w:t>
      </w:r>
      <w:r w:rsidR="00F80E98" w:rsidRPr="00D77FB6">
        <w:rPr>
          <w:kern w:val="32"/>
        </w:rPr>
        <w:t xml:space="preserve">former </w:t>
      </w:r>
      <w:r w:rsidRPr="00D77FB6">
        <w:rPr>
          <w:kern w:val="32"/>
        </w:rPr>
        <w:t>Regional Assemblies) that attempted to provide such consistency with strategic aims</w:t>
      </w:r>
      <w:r w:rsidR="001B6FB9" w:rsidRPr="00D77FB6">
        <w:rPr>
          <w:kern w:val="32"/>
        </w:rPr>
        <w:t>, delivering what the county, region or country believed to be in the best interest.</w:t>
      </w:r>
      <w:r w:rsidRPr="00D77FB6">
        <w:rPr>
          <w:kern w:val="32"/>
        </w:rPr>
        <w:t xml:space="preserve"> However, the true nature of policy is to deliver outcomes or achievement; finding legitimacy in effectiveness (Parsons, 1995)</w:t>
      </w:r>
      <w:r w:rsidR="001B47CC" w:rsidRPr="00D77FB6">
        <w:rPr>
          <w:kern w:val="32"/>
        </w:rPr>
        <w:t>.</w:t>
      </w:r>
      <w:r w:rsidRPr="00D77FB6">
        <w:rPr>
          <w:kern w:val="32"/>
        </w:rPr>
        <w:t xml:space="preserve"> </w:t>
      </w:r>
      <w:r w:rsidR="001B47CC" w:rsidRPr="00D77FB6">
        <w:rPr>
          <w:kern w:val="32"/>
        </w:rPr>
        <w:t>S</w:t>
      </w:r>
      <w:r w:rsidRPr="00D77FB6">
        <w:rPr>
          <w:kern w:val="32"/>
        </w:rPr>
        <w:t xml:space="preserve">o let us not be concerned with consistency of application in decision-making regarding transport </w:t>
      </w:r>
      <w:r w:rsidR="001B47CC" w:rsidRPr="00D77FB6">
        <w:rPr>
          <w:kern w:val="32"/>
        </w:rPr>
        <w:t>investment</w:t>
      </w:r>
      <w:r w:rsidRPr="00D77FB6">
        <w:rPr>
          <w:kern w:val="32"/>
        </w:rPr>
        <w:t xml:space="preserve"> at a local level, but instead focus on the outcomes it may deliver and the </w:t>
      </w:r>
      <w:r w:rsidR="001B47CC" w:rsidRPr="00D77FB6">
        <w:rPr>
          <w:kern w:val="32"/>
        </w:rPr>
        <w:t>effectiveness by which such legitimacy is gained.</w:t>
      </w:r>
    </w:p>
    <w:p w:rsidR="00C12E76" w:rsidRPr="00D77FB6" w:rsidRDefault="00C12E76" w:rsidP="00265BC9">
      <w:pPr>
        <w:jc w:val="both"/>
      </w:pPr>
    </w:p>
    <w:p w:rsidR="005B1B0E" w:rsidRPr="00D77FB6" w:rsidRDefault="005B1B0E" w:rsidP="00265BC9">
      <w:pPr>
        <w:jc w:val="both"/>
      </w:pPr>
      <w:r w:rsidRPr="00D77FB6">
        <w:t xml:space="preserve">The fundamental tenets of localism are to provide real power at a local level and to bring that power to bear on </w:t>
      </w:r>
      <w:r w:rsidR="00F80E98" w:rsidRPr="00D77FB6">
        <w:t xml:space="preserve">such </w:t>
      </w:r>
      <w:r w:rsidRPr="00D77FB6">
        <w:t xml:space="preserve">decision-making as may occur in the directing of resources or other matters that affect the lives and well-being of the community. However, in the context of local transport investment the entire Integrated Transport (IT) block grant is made available to authorities in order to address specifically </w:t>
      </w:r>
      <w:r w:rsidRPr="00D77FB6">
        <w:rPr>
          <w:i/>
        </w:rPr>
        <w:t>local</w:t>
      </w:r>
      <w:r w:rsidRPr="00D77FB6">
        <w:t xml:space="preserve"> transport improvements, with </w:t>
      </w:r>
      <w:r w:rsidR="00F80E98" w:rsidRPr="00D77FB6">
        <w:t xml:space="preserve">‘major’ </w:t>
      </w:r>
      <w:r w:rsidRPr="00D77FB6">
        <w:t>schemes of strategic significance funded via an alternate mechanism</w:t>
      </w:r>
      <w:r w:rsidRPr="00D77FB6">
        <w:rPr>
          <w:rStyle w:val="FootnoteReference"/>
        </w:rPr>
        <w:footnoteReference w:id="9"/>
      </w:r>
      <w:r w:rsidRPr="00D77FB6">
        <w:t>.</w:t>
      </w:r>
      <w:r w:rsidR="00B002A6" w:rsidRPr="00D77FB6">
        <w:t xml:space="preserve"> Therefore the question becomes how authorities seek to prioritise and allocate this funding in line with local aspirations and the localism agenda.</w:t>
      </w:r>
    </w:p>
    <w:p w:rsidR="00B002A6" w:rsidRPr="00D77FB6" w:rsidRDefault="00B002A6" w:rsidP="006D0274">
      <w:pPr>
        <w:jc w:val="both"/>
      </w:pPr>
    </w:p>
    <w:p w:rsidR="00157296" w:rsidRPr="00D77FB6" w:rsidRDefault="00157296" w:rsidP="006D0274">
      <w:pPr>
        <w:jc w:val="both"/>
      </w:pPr>
      <w:r w:rsidRPr="00D77FB6">
        <w:t>There have been many examples of how strong local (political) leadership has delivered significant local improvements</w:t>
      </w:r>
      <w:r w:rsidR="00F047BE" w:rsidRPr="00D77FB6">
        <w:rPr>
          <w:rStyle w:val="FootnoteReference"/>
        </w:rPr>
        <w:footnoteReference w:id="10"/>
      </w:r>
      <w:r w:rsidRPr="00D77FB6">
        <w:t>, this being set out as far back as the 2001 DTLR White Paper</w:t>
      </w:r>
      <w:r w:rsidRPr="00D77FB6">
        <w:rPr>
          <w:rStyle w:val="FootnoteReference"/>
        </w:rPr>
        <w:footnoteReference w:id="11"/>
      </w:r>
      <w:r w:rsidR="00F047BE" w:rsidRPr="00D77FB6">
        <w:t xml:space="preserve"> and the subsequent DCLG White Paper of 2006</w:t>
      </w:r>
      <w:r w:rsidR="00F047BE" w:rsidRPr="00D77FB6">
        <w:rPr>
          <w:rStyle w:val="FootnoteReference"/>
        </w:rPr>
        <w:footnoteReference w:id="12"/>
      </w:r>
      <w:r w:rsidRPr="00D77FB6">
        <w:t>, yet there remains a tension between the local councillor as a democratically elected representative making strategic decisions at a</w:t>
      </w:r>
      <w:r w:rsidR="00F047BE" w:rsidRPr="00D77FB6">
        <w:t>n authority</w:t>
      </w:r>
      <w:r w:rsidRPr="00D77FB6">
        <w:t xml:space="preserve"> level, and that of the local councillor representing his or her local </w:t>
      </w:r>
      <w:r w:rsidRPr="00D77FB6">
        <w:lastRenderedPageBreak/>
        <w:t>ward in the most local of situations. Transport is one of the many areas where local aspiration does not always align well with strategic need</w:t>
      </w:r>
      <w:r w:rsidR="003E1760" w:rsidRPr="00D77FB6">
        <w:t xml:space="preserve">; the classic example being that of </w:t>
      </w:r>
      <w:r w:rsidR="00816070" w:rsidRPr="00D77FB6">
        <w:t xml:space="preserve">weighing </w:t>
      </w:r>
      <w:r w:rsidR="00F80E98" w:rsidRPr="00D77FB6">
        <w:t xml:space="preserve">strategic </w:t>
      </w:r>
      <w:r w:rsidR="00816070" w:rsidRPr="00D77FB6">
        <w:t xml:space="preserve">investment in </w:t>
      </w:r>
      <w:r w:rsidR="003E1760" w:rsidRPr="00D77FB6">
        <w:t xml:space="preserve">road network enhancements compared to the </w:t>
      </w:r>
      <w:r w:rsidR="00F80E98" w:rsidRPr="00D77FB6">
        <w:t xml:space="preserve">operational budget required to fill the </w:t>
      </w:r>
      <w:r w:rsidR="003E1760" w:rsidRPr="00D77FB6">
        <w:t>local pothole.</w:t>
      </w:r>
      <w:r w:rsidRPr="00D77FB6">
        <w:t xml:space="preserve"> </w:t>
      </w:r>
      <w:r w:rsidR="003E1760" w:rsidRPr="00D77FB6">
        <w:t>Y</w:t>
      </w:r>
      <w:r w:rsidRPr="00D77FB6">
        <w:t>et the same decision-makers are required to rationalise this distinction for the greater good of the whole local authority area as well as their specific ‘patch’.</w:t>
      </w:r>
      <w:r w:rsidR="00816070" w:rsidRPr="00D77FB6">
        <w:t xml:space="preserve"> Therefore defining what ‘local communities’ want will absolutely depend on who is being discussed using the terminology of local people.</w:t>
      </w:r>
      <w:r w:rsidR="00BC0D19" w:rsidRPr="00D77FB6">
        <w:t xml:space="preserve"> It is this challenge that provides a significant new hurdle for authorities seeking to apply the principles of localism to prioritising their IT block allocations; do they appease local clamour for minor investment that no doubt has a big impact on local satisfaction, or are they to try and deliver the strategic priorities as outlined in emerging core strategy and infrastructure delivery plans? </w:t>
      </w:r>
    </w:p>
    <w:p w:rsidR="00C12E76" w:rsidRPr="00D77FB6" w:rsidRDefault="005D6305" w:rsidP="00C12E76">
      <w:pPr>
        <w:pStyle w:val="Heading3"/>
        <w:rPr>
          <w:b w:val="0"/>
          <w:u w:val="single"/>
          <w:lang w:val="en-GB"/>
        </w:rPr>
      </w:pPr>
      <w:bookmarkStart w:id="4" w:name="_Toc309811760"/>
      <w:r w:rsidRPr="00D77FB6">
        <w:rPr>
          <w:b w:val="0"/>
          <w:u w:val="single"/>
          <w:lang w:val="en-GB"/>
        </w:rPr>
        <w:t xml:space="preserve">So choose what (not) to fund: </w:t>
      </w:r>
      <w:r w:rsidR="00C12E76" w:rsidRPr="00D77FB6">
        <w:rPr>
          <w:b w:val="0"/>
          <w:u w:val="single"/>
          <w:lang w:val="en-GB"/>
        </w:rPr>
        <w:t>Listening to those who shout loudest is easy...</w:t>
      </w:r>
      <w:bookmarkEnd w:id="4"/>
    </w:p>
    <w:p w:rsidR="003E1760" w:rsidRPr="00D77FB6" w:rsidRDefault="00BC0D19" w:rsidP="00A84341">
      <w:pPr>
        <w:jc w:val="both"/>
        <w:rPr>
          <w:rFonts w:ascii="Arial" w:hAnsi="Arial" w:cs="Arial"/>
          <w:lang w:bidi="ar-SA"/>
        </w:rPr>
      </w:pPr>
      <w:r w:rsidRPr="00D77FB6">
        <w:t>In considering such prioritisation at local authority level, the prevailing localism agenda can appear as a temptation to revert back to</w:t>
      </w:r>
      <w:r w:rsidR="00A84341" w:rsidRPr="00D77FB6">
        <w:t xml:space="preserve"> pre-LTP2 days where authorities ‘struggled to demonstrate strong performance” (DfT/Atkins, 2008, p1-2), by failing to utilise an effective (and robust) prioritisation process. </w:t>
      </w:r>
      <w:r w:rsidR="00A84341" w:rsidRPr="00D77FB6">
        <w:rPr>
          <w:rFonts w:ascii="Arial" w:hAnsi="Arial" w:cs="Arial"/>
          <w:lang w:bidi="ar-SA"/>
        </w:rPr>
        <w:t xml:space="preserve">After all, prioritisation “provides a robust method for rejecting </w:t>
      </w:r>
      <w:r w:rsidR="00A84341" w:rsidRPr="00D77FB6">
        <w:rPr>
          <w:rFonts w:ascii="Arial" w:hAnsi="Arial" w:cs="Arial"/>
          <w:bCs/>
          <w:lang w:bidi="ar-SA"/>
        </w:rPr>
        <w:t xml:space="preserve">‘pet’ or ‘historic’ schemes </w:t>
      </w:r>
      <w:r w:rsidR="00A84341" w:rsidRPr="00D77FB6">
        <w:rPr>
          <w:rFonts w:ascii="Arial" w:hAnsi="Arial" w:cs="Arial"/>
          <w:lang w:bidi="ar-SA"/>
        </w:rPr>
        <w:t>which are not well aligned with the overall strategy” (DfT/Atkins, 2008, p2-1).</w:t>
      </w:r>
      <w:r w:rsidRPr="00D77FB6">
        <w:t xml:space="preserve"> </w:t>
      </w:r>
      <w:r w:rsidR="00D102D5" w:rsidRPr="00D77FB6">
        <w:t xml:space="preserve">However, many local authorities have been live to the possibilities of such outcomes, and have taken steps to ensure that any prioritisation of investment under LTP3 incorporates both elements of locally-identified need and strategic </w:t>
      </w:r>
      <w:r w:rsidR="00167419" w:rsidRPr="00D77FB6">
        <w:t>aspiration. This duality of purpose in LTP3 investment prioritisation can be encapsulated in some of the comments on incorporating localism as noted at the Local Society Seminar in February 2011:</w:t>
      </w:r>
      <w:r w:rsidR="00D102D5" w:rsidRPr="00D77FB6">
        <w:t xml:space="preserve"> </w:t>
      </w:r>
    </w:p>
    <w:p w:rsidR="003E1760" w:rsidRPr="00D77FB6" w:rsidRDefault="003E1760" w:rsidP="00147800">
      <w:pPr>
        <w:jc w:val="both"/>
      </w:pPr>
    </w:p>
    <w:p w:rsidR="003E1760" w:rsidRPr="00D77FB6" w:rsidRDefault="003E1760" w:rsidP="00147800">
      <w:pPr>
        <w:jc w:val="both"/>
        <w:rPr>
          <w:i/>
        </w:rPr>
      </w:pPr>
      <w:r w:rsidRPr="00D77FB6">
        <w:rPr>
          <w:i/>
        </w:rPr>
        <w:t xml:space="preserve">“It should be local councils that lead on strategic planning and delivery because they are democratically accountable. But if any of us want to stay elected, we need to make sure we get that strategy right, deliver and reflect the needs of our communities”. </w:t>
      </w:r>
    </w:p>
    <w:p w:rsidR="00C12E76" w:rsidRPr="00D77FB6" w:rsidRDefault="003E1760" w:rsidP="00147800">
      <w:pPr>
        <w:jc w:val="both"/>
        <w:rPr>
          <w:i/>
        </w:rPr>
      </w:pPr>
      <w:r w:rsidRPr="00D77FB6">
        <w:rPr>
          <w:i/>
        </w:rPr>
        <w:t>Councillor Abigail Bell, Deputy Leader, Hull City Council</w:t>
      </w:r>
      <w:r w:rsidRPr="00D77FB6">
        <w:rPr>
          <w:rStyle w:val="FootnoteReference"/>
          <w:i/>
        </w:rPr>
        <w:footnoteReference w:id="13"/>
      </w:r>
      <w:r w:rsidRPr="00D77FB6">
        <w:rPr>
          <w:i/>
        </w:rPr>
        <w:t>.</w:t>
      </w:r>
    </w:p>
    <w:p w:rsidR="00087CD4" w:rsidRPr="00D77FB6" w:rsidRDefault="00087CD4" w:rsidP="003C0ABC">
      <w:pPr>
        <w:jc w:val="both"/>
      </w:pPr>
    </w:p>
    <w:p w:rsidR="001C768B" w:rsidRPr="00D77FB6" w:rsidRDefault="00D43503" w:rsidP="003C0ABC">
      <w:pPr>
        <w:jc w:val="both"/>
      </w:pPr>
      <w:r w:rsidRPr="00D77FB6">
        <w:t xml:space="preserve">So </w:t>
      </w:r>
      <w:r w:rsidR="005D6305" w:rsidRPr="00D77FB6">
        <w:t xml:space="preserve">strategic intent and aligning with broader objectives while </w:t>
      </w:r>
      <w:r w:rsidRPr="00D77FB6">
        <w:t>‘reflecting the needs of communities’ becomes a well-worn phrase in the concept of LTP3 IT</w:t>
      </w:r>
      <w:r w:rsidR="003A427A" w:rsidRPr="00D77FB6">
        <w:t xml:space="preserve"> allocation, bearing in mind the impracticalities of local referenda determining spend. It therefore becomes critical, as with defining ‘who is local’ (see earlier section), to reflect the genuine need of the community rather than simply the loudest objector or scheme promoter. This is a role in which local councillors are well-versed, however the success of the local authority in defining, determining, </w:t>
      </w:r>
      <w:r w:rsidR="003C0ABC" w:rsidRPr="00D77FB6">
        <w:t>and then</w:t>
      </w:r>
      <w:r w:rsidR="003A427A" w:rsidRPr="00D77FB6">
        <w:t xml:space="preserve"> delivering on local aspiration through the use of the LTP3 IT block is key to how both the local councillor and the local authority will be perceived in future years.</w:t>
      </w:r>
    </w:p>
    <w:p w:rsidR="001C768B" w:rsidRPr="00D77FB6" w:rsidRDefault="001C768B"/>
    <w:p w:rsidR="009217DB" w:rsidRPr="00D77FB6" w:rsidRDefault="009217DB" w:rsidP="009217DB">
      <w:pPr>
        <w:pStyle w:val="Heading2"/>
        <w:rPr>
          <w:lang w:val="en-GB"/>
        </w:rPr>
      </w:pPr>
      <w:bookmarkStart w:id="5" w:name="_Toc309811761"/>
      <w:r w:rsidRPr="00D77FB6">
        <w:rPr>
          <w:lang w:val="en-GB"/>
        </w:rPr>
        <w:t>Objectives</w:t>
      </w:r>
      <w:bookmarkEnd w:id="5"/>
    </w:p>
    <w:p w:rsidR="009217DB" w:rsidRPr="00D77FB6" w:rsidRDefault="009217DB"/>
    <w:p w:rsidR="003C0ABC" w:rsidRPr="00D77FB6" w:rsidRDefault="003C0ABC" w:rsidP="0030195A">
      <w:pPr>
        <w:jc w:val="both"/>
      </w:pPr>
      <w:r w:rsidRPr="00D77FB6">
        <w:t>This paper use</w:t>
      </w:r>
      <w:r w:rsidR="00F80E98" w:rsidRPr="00D77FB6">
        <w:t>s</w:t>
      </w:r>
      <w:r w:rsidRPr="00D77FB6">
        <w:t xml:space="preserve"> </w:t>
      </w:r>
      <w:r w:rsidR="006F7B4A" w:rsidRPr="00D77FB6">
        <w:t>the</w:t>
      </w:r>
      <w:r w:rsidRPr="00D77FB6">
        <w:t xml:space="preserve"> conceptual analysis </w:t>
      </w:r>
      <w:r w:rsidR="006F7B4A" w:rsidRPr="00D77FB6">
        <w:t xml:space="preserve">as discussed above </w:t>
      </w:r>
      <w:r w:rsidRPr="00D77FB6">
        <w:t xml:space="preserve">to set the framework for </w:t>
      </w:r>
      <w:r w:rsidR="006F7B4A" w:rsidRPr="00D77FB6">
        <w:t xml:space="preserve">an analysis of </w:t>
      </w:r>
      <w:r w:rsidRPr="00D77FB6">
        <w:t>the way LAs are approaching their transport spend (focusing on non-maintenance (IT block)) under LTP3.</w:t>
      </w:r>
      <w:r w:rsidR="006F7B4A" w:rsidRPr="00D77FB6">
        <w:t xml:space="preserve"> More specifically, the objectives of this paper are to:</w:t>
      </w:r>
    </w:p>
    <w:p w:rsidR="006F7B4A" w:rsidRPr="00D77FB6" w:rsidRDefault="006F7B4A" w:rsidP="006F7B4A">
      <w:pPr>
        <w:pStyle w:val="ListParagraph"/>
        <w:numPr>
          <w:ilvl w:val="0"/>
          <w:numId w:val="2"/>
        </w:numPr>
        <w:jc w:val="both"/>
      </w:pPr>
      <w:r w:rsidRPr="00D77FB6">
        <w:lastRenderedPageBreak/>
        <w:t>Review the extent to which localism has been accounted for in LTP Implementation Plans</w:t>
      </w:r>
    </w:p>
    <w:p w:rsidR="006F7B4A" w:rsidRPr="00D77FB6" w:rsidRDefault="006F7B4A" w:rsidP="006F7B4A">
      <w:pPr>
        <w:pStyle w:val="ListParagraph"/>
        <w:numPr>
          <w:ilvl w:val="0"/>
          <w:numId w:val="2"/>
        </w:numPr>
        <w:jc w:val="both"/>
      </w:pPr>
      <w:r w:rsidRPr="00D77FB6">
        <w:t xml:space="preserve">Compare and contrast the various different methodologies employed </w:t>
      </w:r>
      <w:r w:rsidR="002B2A4B" w:rsidRPr="00D77FB6">
        <w:t xml:space="preserve">to </w:t>
      </w:r>
      <w:r w:rsidRPr="00D77FB6">
        <w:t>bring the principles of localism into the prioritisation</w:t>
      </w:r>
      <w:r w:rsidR="005D6305" w:rsidRPr="00D77FB6">
        <w:t xml:space="preserve"> and implementation</w:t>
      </w:r>
      <w:r w:rsidRPr="00D77FB6">
        <w:t xml:space="preserve"> process; and</w:t>
      </w:r>
    </w:p>
    <w:p w:rsidR="002B2A4B" w:rsidRPr="00D77FB6" w:rsidRDefault="002B2A4B" w:rsidP="006F7B4A">
      <w:pPr>
        <w:pStyle w:val="ListParagraph"/>
        <w:numPr>
          <w:ilvl w:val="0"/>
          <w:numId w:val="2"/>
        </w:numPr>
        <w:jc w:val="both"/>
      </w:pPr>
      <w:r w:rsidRPr="00D77FB6">
        <w:t>Determine whether at this early stage there are any key recommendations that can be made regarding lessons learned from practitioners, or the emergence of best practice in this field.</w:t>
      </w:r>
    </w:p>
    <w:p w:rsidR="006F7B4A" w:rsidRPr="00D77FB6" w:rsidRDefault="006F7B4A" w:rsidP="003C0ABC">
      <w:pPr>
        <w:jc w:val="both"/>
      </w:pPr>
    </w:p>
    <w:p w:rsidR="009217DB" w:rsidRPr="00D77FB6" w:rsidRDefault="009217DB" w:rsidP="009217DB">
      <w:pPr>
        <w:pStyle w:val="Heading2"/>
        <w:rPr>
          <w:lang w:val="en-GB"/>
        </w:rPr>
      </w:pPr>
      <w:bookmarkStart w:id="6" w:name="_Toc309811762"/>
      <w:r w:rsidRPr="00D77FB6">
        <w:rPr>
          <w:lang w:val="en-GB"/>
        </w:rPr>
        <w:t>Methodology</w:t>
      </w:r>
      <w:bookmarkEnd w:id="6"/>
    </w:p>
    <w:p w:rsidR="009217DB" w:rsidRPr="00D77FB6" w:rsidRDefault="009217DB"/>
    <w:p w:rsidR="000A0794" w:rsidRPr="00D77FB6" w:rsidRDefault="002B04F6" w:rsidP="002B04F6">
      <w:pPr>
        <w:jc w:val="both"/>
      </w:pPr>
      <w:r w:rsidRPr="00D77FB6">
        <w:t xml:space="preserve">Rather than attempt a national review of every local transport plan adopted across England, I have used the National Highways and Transport (NHT) Survey as a starting point to provide a sample group. This survey has been run annually by </w:t>
      </w:r>
      <w:proofErr w:type="spellStart"/>
      <w:r w:rsidRPr="00D77FB6">
        <w:t>Ipsos</w:t>
      </w:r>
      <w:proofErr w:type="spellEnd"/>
      <w:r w:rsidRPr="00D77FB6">
        <w:t xml:space="preserve"> Mori since 2008 on behalf of a number of authorities across the country in order to benchmark performance across a range of indicators. For the purposes of this study, I will be using the 2011 survey results in the reference group of county councils, which comprises 22 county authorities throughout England. The full sample list is available online</w:t>
      </w:r>
      <w:r w:rsidRPr="00D77FB6">
        <w:rPr>
          <w:rStyle w:val="FootnoteReference"/>
        </w:rPr>
        <w:footnoteReference w:id="14"/>
      </w:r>
      <w:r w:rsidRPr="00D77FB6">
        <w:t xml:space="preserve">, as are the survey results across a range of transport indicators measuring importance and satisfaction from a surveyed group of almost 33,000 respondents nationwide. However, for the purposes of this paper I will simply be using the indicator of ‘overall satisfaction with highways and transport’ as a starting point to then review each authority’s LTP3 Implementation Plan in order to determine whether there is any correlation between </w:t>
      </w:r>
      <w:r w:rsidR="000A0794" w:rsidRPr="00D77FB6">
        <w:t xml:space="preserve">overall </w:t>
      </w:r>
      <w:r w:rsidRPr="00D77FB6">
        <w:t>public satisfaction and the degree to which localism is promoted within the investment prioritisation process.</w:t>
      </w:r>
      <w:r w:rsidR="000A0794" w:rsidRPr="00D77FB6">
        <w:t xml:space="preserve"> </w:t>
      </w:r>
    </w:p>
    <w:p w:rsidR="000A0794" w:rsidRPr="00D77FB6" w:rsidRDefault="000A0794" w:rsidP="002B04F6">
      <w:pPr>
        <w:jc w:val="both"/>
      </w:pPr>
    </w:p>
    <w:p w:rsidR="000A0794" w:rsidRPr="00D77FB6" w:rsidRDefault="000A0794" w:rsidP="002B04F6">
      <w:pPr>
        <w:jc w:val="both"/>
      </w:pPr>
      <w:r w:rsidRPr="00D77FB6">
        <w:t>This methodology will enable the objectives set out above to be met through: a review of a sample group of LTP3 Implementation Plans; a comparative analysis of how localism was embedded within local prioritisation methodologies; and an investigation into any correlation with public satisfaction levels with transport as recorded in the NHT survey.</w:t>
      </w:r>
    </w:p>
    <w:p w:rsidR="009217DB" w:rsidRPr="00D77FB6" w:rsidRDefault="009217DB"/>
    <w:p w:rsidR="009217DB" w:rsidRPr="00D77FB6" w:rsidRDefault="009217DB" w:rsidP="009217DB">
      <w:pPr>
        <w:pStyle w:val="Heading2"/>
        <w:rPr>
          <w:lang w:val="en-GB"/>
        </w:rPr>
      </w:pPr>
      <w:bookmarkStart w:id="7" w:name="_Toc309811763"/>
      <w:r w:rsidRPr="00D77FB6">
        <w:rPr>
          <w:lang w:val="en-GB"/>
        </w:rPr>
        <w:t>Analysis and Results</w:t>
      </w:r>
      <w:bookmarkEnd w:id="7"/>
    </w:p>
    <w:p w:rsidR="009217DB" w:rsidRPr="00D77FB6" w:rsidRDefault="009217DB"/>
    <w:p w:rsidR="007B3CCA" w:rsidRPr="00D77FB6" w:rsidRDefault="00116DB5" w:rsidP="0030195A">
      <w:pPr>
        <w:jc w:val="both"/>
      </w:pPr>
      <w:r w:rsidRPr="00D77FB6">
        <w:t xml:space="preserve">The sample group being used is the county council reference group from the 2011 NHT survey. This consists of the following </w:t>
      </w:r>
      <w:r w:rsidR="00486271" w:rsidRPr="00D77FB6">
        <w:t xml:space="preserve">(22) </w:t>
      </w:r>
      <w:r w:rsidRPr="00D77FB6">
        <w:t>authorities:</w:t>
      </w:r>
    </w:p>
    <w:p w:rsidR="0044328E" w:rsidRPr="00D77FB6" w:rsidRDefault="0044328E" w:rsidP="0030195A">
      <w:pPr>
        <w:jc w:val="both"/>
      </w:pPr>
    </w:p>
    <w:p w:rsidR="00116DB5" w:rsidRPr="00D77FB6" w:rsidRDefault="0044328E" w:rsidP="0030195A">
      <w:pPr>
        <w:jc w:val="both"/>
      </w:pPr>
      <w:r w:rsidRPr="00D77FB6">
        <w:t>Buckinghamshire, Cambridgeshire</w:t>
      </w:r>
      <w:r w:rsidR="00856206" w:rsidRPr="00D77FB6">
        <w:t>, Cumbria, Derbyshire</w:t>
      </w:r>
      <w:r w:rsidRPr="00D77FB6">
        <w:t>,</w:t>
      </w:r>
      <w:r w:rsidR="00856206" w:rsidRPr="00D77FB6">
        <w:t xml:space="preserve"> Devon, East Sussex</w:t>
      </w:r>
      <w:r w:rsidRPr="00D77FB6">
        <w:t>, Essex</w:t>
      </w:r>
      <w:r w:rsidR="00856206" w:rsidRPr="00D77FB6">
        <w:t>, Gloucestershire, Hampshire, Hertfordshire</w:t>
      </w:r>
      <w:r w:rsidRPr="00D77FB6">
        <w:t xml:space="preserve">, </w:t>
      </w:r>
      <w:r w:rsidR="00856206" w:rsidRPr="00D77FB6">
        <w:t>Leicestershire, Lincolnshire, Norfolk, North Yorkshire, Northamptonshire</w:t>
      </w:r>
      <w:r w:rsidRPr="00D77FB6">
        <w:t xml:space="preserve">, </w:t>
      </w:r>
      <w:r w:rsidR="00856206" w:rsidRPr="00D77FB6">
        <w:t>Nottinghamshire, Oxfordshire, Somerset, Staffordshire</w:t>
      </w:r>
      <w:r w:rsidRPr="00D77FB6">
        <w:t>, Suffolk</w:t>
      </w:r>
      <w:r w:rsidR="00856206" w:rsidRPr="00D77FB6">
        <w:t>, Surrey, West Sussex.</w:t>
      </w:r>
    </w:p>
    <w:p w:rsidR="00856206" w:rsidRPr="00D77FB6" w:rsidRDefault="00856206" w:rsidP="0030195A">
      <w:pPr>
        <w:jc w:val="both"/>
      </w:pPr>
    </w:p>
    <w:p w:rsidR="00856206" w:rsidRPr="00D77FB6" w:rsidRDefault="008D68A7" w:rsidP="0030195A">
      <w:pPr>
        <w:jc w:val="both"/>
      </w:pPr>
      <w:r w:rsidRPr="00D77FB6">
        <w:t xml:space="preserve">The LTP3 Implementation Plans were reviewed to determine the extent to which they discussed and promoted localism, or the way in which they incorporated the principles of localism into the prioritisation of the resultant capital programme. Where this was not clear within the published plan, contact was made with </w:t>
      </w:r>
      <w:r w:rsidR="00486271" w:rsidRPr="00D77FB6">
        <w:t>the</w:t>
      </w:r>
      <w:r w:rsidRPr="00D77FB6">
        <w:t xml:space="preserve"> authority to clarify or determine the local process. The results of this review are shown in the table below:</w:t>
      </w:r>
    </w:p>
    <w:p w:rsidR="00A2320D" w:rsidRPr="00D77FB6" w:rsidRDefault="00A2320D" w:rsidP="00856206">
      <w:pPr>
        <w:sectPr w:rsidR="00A2320D" w:rsidRPr="00D77FB6" w:rsidSect="001D46F4">
          <w:footerReference w:type="default" r:id="rId8"/>
          <w:pgSz w:w="11906" w:h="16838"/>
          <w:pgMar w:top="1440" w:right="1440" w:bottom="1440" w:left="1440" w:header="708" w:footer="708" w:gutter="0"/>
          <w:cols w:space="708"/>
          <w:docGrid w:linePitch="360"/>
        </w:sectPr>
      </w:pPr>
    </w:p>
    <w:p w:rsidR="008D68A7" w:rsidRPr="00D77FB6" w:rsidRDefault="00A2320D" w:rsidP="00A2320D">
      <w:pPr>
        <w:pStyle w:val="Heading3"/>
        <w:rPr>
          <w:b w:val="0"/>
          <w:u w:val="single"/>
          <w:lang w:val="en-GB"/>
        </w:rPr>
      </w:pPr>
      <w:bookmarkStart w:id="8" w:name="_Toc309811764"/>
      <w:r w:rsidRPr="00D77FB6">
        <w:rPr>
          <w:b w:val="0"/>
          <w:u w:val="single"/>
          <w:lang w:val="en-GB"/>
        </w:rPr>
        <w:lastRenderedPageBreak/>
        <w:t>Review of Localism in Sample Group LTP3 Implementation Plans</w:t>
      </w:r>
      <w:bookmarkEnd w:id="8"/>
    </w:p>
    <w:p w:rsidR="00A2320D" w:rsidRPr="00D77FB6" w:rsidRDefault="00A2320D" w:rsidP="00856206"/>
    <w:tbl>
      <w:tblPr>
        <w:tblW w:w="16302" w:type="dxa"/>
        <w:tblInd w:w="-1026" w:type="dxa"/>
        <w:tblLayout w:type="fixed"/>
        <w:tblLook w:val="04A0"/>
      </w:tblPr>
      <w:tblGrid>
        <w:gridCol w:w="1702"/>
        <w:gridCol w:w="1700"/>
        <w:gridCol w:w="1276"/>
        <w:gridCol w:w="2552"/>
        <w:gridCol w:w="3402"/>
        <w:gridCol w:w="850"/>
        <w:gridCol w:w="992"/>
        <w:gridCol w:w="851"/>
        <w:gridCol w:w="283"/>
        <w:gridCol w:w="851"/>
        <w:gridCol w:w="992"/>
        <w:gridCol w:w="851"/>
      </w:tblGrid>
      <w:tr w:rsidR="00890E6A" w:rsidRPr="00D77FB6" w:rsidTr="000C2BFD">
        <w:trPr>
          <w:cantSplit/>
          <w:trHeight w:val="960"/>
          <w:tblHeader/>
        </w:trPr>
        <w:tc>
          <w:tcPr>
            <w:tcW w:w="1702" w:type="dxa"/>
            <w:tcBorders>
              <w:top w:val="single" w:sz="8" w:space="0" w:color="auto"/>
              <w:left w:val="single" w:sz="8" w:space="0" w:color="auto"/>
              <w:bottom w:val="single" w:sz="8" w:space="0" w:color="auto"/>
              <w:right w:val="single" w:sz="4" w:space="0" w:color="auto"/>
            </w:tcBorders>
            <w:shd w:val="clear" w:color="000000" w:fill="B8CCE4"/>
            <w:hideMark/>
          </w:tcPr>
          <w:p w:rsidR="00B37BA4" w:rsidRPr="00D77FB6" w:rsidRDefault="00B37BA4" w:rsidP="00B37BA4">
            <w:pPr>
              <w:spacing w:line="240" w:lineRule="auto"/>
              <w:rPr>
                <w:rFonts w:ascii="Calibri" w:eastAsia="Times New Roman" w:hAnsi="Calibri" w:cs="Calibri"/>
                <w:b/>
                <w:bCs/>
                <w:color w:val="000000"/>
                <w:sz w:val="24"/>
                <w:szCs w:val="24"/>
                <w:lang w:eastAsia="en-GB" w:bidi="ar-SA"/>
              </w:rPr>
            </w:pPr>
            <w:r w:rsidRPr="00D77FB6">
              <w:rPr>
                <w:rFonts w:ascii="Calibri" w:eastAsia="Times New Roman" w:hAnsi="Calibri" w:cs="Calibri"/>
                <w:b/>
                <w:bCs/>
                <w:color w:val="000000"/>
                <w:sz w:val="24"/>
                <w:szCs w:val="24"/>
                <w:lang w:eastAsia="en-GB" w:bidi="ar-SA"/>
              </w:rPr>
              <w:t>County Council</w:t>
            </w:r>
          </w:p>
        </w:tc>
        <w:tc>
          <w:tcPr>
            <w:tcW w:w="1700" w:type="dxa"/>
            <w:tcBorders>
              <w:top w:val="single" w:sz="8" w:space="0" w:color="auto"/>
              <w:left w:val="nil"/>
              <w:bottom w:val="single" w:sz="8" w:space="0" w:color="auto"/>
              <w:right w:val="single" w:sz="4" w:space="0" w:color="auto"/>
            </w:tcBorders>
            <w:shd w:val="clear" w:color="000000" w:fill="B8CCE4"/>
            <w:hideMark/>
          </w:tcPr>
          <w:p w:rsidR="00B37BA4" w:rsidRPr="00D77FB6" w:rsidRDefault="00B37BA4" w:rsidP="00B37BA4">
            <w:pPr>
              <w:spacing w:line="240" w:lineRule="auto"/>
              <w:rPr>
                <w:rFonts w:ascii="Calibri" w:eastAsia="Times New Roman" w:hAnsi="Calibri" w:cs="Calibri"/>
                <w:b/>
                <w:bCs/>
                <w:color w:val="000000"/>
                <w:lang w:eastAsia="en-GB" w:bidi="ar-SA"/>
              </w:rPr>
            </w:pPr>
            <w:r w:rsidRPr="00D77FB6">
              <w:rPr>
                <w:rFonts w:ascii="Calibri" w:eastAsia="Times New Roman" w:hAnsi="Calibri" w:cs="Calibri"/>
                <w:b/>
                <w:bCs/>
                <w:color w:val="000000"/>
                <w:lang w:eastAsia="en-GB" w:bidi="ar-SA"/>
              </w:rPr>
              <w:t>LTP3 Implementation Plan available online?</w:t>
            </w:r>
          </w:p>
        </w:tc>
        <w:tc>
          <w:tcPr>
            <w:tcW w:w="1276" w:type="dxa"/>
            <w:tcBorders>
              <w:top w:val="single" w:sz="8" w:space="0" w:color="auto"/>
              <w:left w:val="nil"/>
              <w:bottom w:val="single" w:sz="8" w:space="0" w:color="auto"/>
              <w:right w:val="single" w:sz="4" w:space="0" w:color="auto"/>
            </w:tcBorders>
            <w:shd w:val="clear" w:color="000000" w:fill="B8CCE4"/>
            <w:hideMark/>
          </w:tcPr>
          <w:p w:rsidR="00B37BA4" w:rsidRPr="00D77FB6" w:rsidRDefault="00B37BA4" w:rsidP="00B37BA4">
            <w:pPr>
              <w:spacing w:line="240" w:lineRule="auto"/>
              <w:rPr>
                <w:rFonts w:ascii="Calibri" w:eastAsia="Times New Roman" w:hAnsi="Calibri" w:cs="Calibri"/>
                <w:b/>
                <w:bCs/>
                <w:color w:val="000000"/>
                <w:lang w:eastAsia="en-GB" w:bidi="ar-SA"/>
              </w:rPr>
            </w:pPr>
            <w:r w:rsidRPr="00D77FB6">
              <w:rPr>
                <w:rFonts w:ascii="Calibri" w:eastAsia="Times New Roman" w:hAnsi="Calibri" w:cs="Calibri"/>
                <w:b/>
                <w:bCs/>
                <w:color w:val="000000"/>
                <w:lang w:eastAsia="en-GB" w:bidi="ar-SA"/>
              </w:rPr>
              <w:t>Mentions Localism Principles?</w:t>
            </w:r>
          </w:p>
        </w:tc>
        <w:tc>
          <w:tcPr>
            <w:tcW w:w="2552" w:type="dxa"/>
            <w:tcBorders>
              <w:top w:val="single" w:sz="8" w:space="0" w:color="auto"/>
              <w:left w:val="nil"/>
              <w:bottom w:val="single" w:sz="8" w:space="0" w:color="auto"/>
              <w:right w:val="single" w:sz="4" w:space="0" w:color="auto"/>
            </w:tcBorders>
            <w:shd w:val="clear" w:color="000000" w:fill="B8CCE4"/>
            <w:hideMark/>
          </w:tcPr>
          <w:p w:rsidR="00B37BA4" w:rsidRPr="00D77FB6" w:rsidRDefault="00B37BA4" w:rsidP="00B37BA4">
            <w:pPr>
              <w:spacing w:line="240" w:lineRule="auto"/>
              <w:rPr>
                <w:rFonts w:ascii="Calibri" w:eastAsia="Times New Roman" w:hAnsi="Calibri" w:cs="Calibri"/>
                <w:b/>
                <w:bCs/>
                <w:color w:val="000000"/>
                <w:sz w:val="24"/>
                <w:szCs w:val="24"/>
                <w:lang w:eastAsia="en-GB" w:bidi="ar-SA"/>
              </w:rPr>
            </w:pPr>
            <w:r w:rsidRPr="00D77FB6">
              <w:rPr>
                <w:rFonts w:ascii="Calibri" w:eastAsia="Times New Roman" w:hAnsi="Calibri" w:cs="Calibri"/>
                <w:b/>
                <w:bCs/>
                <w:color w:val="000000"/>
                <w:sz w:val="24"/>
                <w:szCs w:val="24"/>
                <w:lang w:eastAsia="en-GB" w:bidi="ar-SA"/>
              </w:rPr>
              <w:t>How has the localism agenda been incorporated into prioritisation methodology?</w:t>
            </w:r>
          </w:p>
        </w:tc>
        <w:tc>
          <w:tcPr>
            <w:tcW w:w="3402" w:type="dxa"/>
            <w:tcBorders>
              <w:top w:val="single" w:sz="8" w:space="0" w:color="auto"/>
              <w:left w:val="nil"/>
              <w:bottom w:val="single" w:sz="8" w:space="0" w:color="auto"/>
              <w:right w:val="single" w:sz="4" w:space="0" w:color="auto"/>
            </w:tcBorders>
            <w:shd w:val="clear" w:color="000000" w:fill="B8CCE4"/>
            <w:hideMark/>
          </w:tcPr>
          <w:p w:rsidR="00B37BA4" w:rsidRPr="00D77FB6" w:rsidRDefault="00B37BA4" w:rsidP="00B37BA4">
            <w:pPr>
              <w:spacing w:line="240" w:lineRule="auto"/>
              <w:rPr>
                <w:rFonts w:ascii="Calibri" w:eastAsia="Times New Roman" w:hAnsi="Calibri" w:cs="Calibri"/>
                <w:b/>
                <w:bCs/>
                <w:color w:val="000000"/>
                <w:sz w:val="24"/>
                <w:szCs w:val="24"/>
                <w:lang w:eastAsia="en-GB" w:bidi="ar-SA"/>
              </w:rPr>
            </w:pPr>
            <w:r w:rsidRPr="00D77FB6">
              <w:rPr>
                <w:rFonts w:ascii="Calibri" w:eastAsia="Times New Roman" w:hAnsi="Calibri" w:cs="Calibri"/>
                <w:b/>
                <w:bCs/>
                <w:color w:val="000000"/>
                <w:sz w:val="24"/>
                <w:szCs w:val="24"/>
                <w:lang w:eastAsia="en-GB" w:bidi="ar-SA"/>
              </w:rPr>
              <w:t>Was additional contact required with the authority?</w:t>
            </w:r>
          </w:p>
        </w:tc>
        <w:tc>
          <w:tcPr>
            <w:tcW w:w="850" w:type="dxa"/>
            <w:tcBorders>
              <w:top w:val="single" w:sz="8" w:space="0" w:color="auto"/>
              <w:left w:val="nil"/>
              <w:bottom w:val="single" w:sz="8" w:space="0" w:color="auto"/>
              <w:right w:val="nil"/>
            </w:tcBorders>
            <w:shd w:val="clear" w:color="000000" w:fill="B8CCE4"/>
            <w:hideMark/>
          </w:tcPr>
          <w:p w:rsidR="00B37BA4" w:rsidRPr="00D77FB6" w:rsidRDefault="00B37BA4" w:rsidP="00890E6A">
            <w:pPr>
              <w:spacing w:line="240" w:lineRule="auto"/>
              <w:jc w:val="center"/>
              <w:rPr>
                <w:rFonts w:ascii="Calibri" w:eastAsia="Times New Roman" w:hAnsi="Calibri" w:cs="Calibri"/>
                <w:b/>
                <w:bCs/>
                <w:color w:val="000000"/>
                <w:lang w:eastAsia="en-GB" w:bidi="ar-SA"/>
              </w:rPr>
            </w:pPr>
            <w:r w:rsidRPr="00D77FB6">
              <w:rPr>
                <w:rFonts w:ascii="Calibri" w:eastAsia="Times New Roman" w:hAnsi="Calibri" w:cs="Calibri"/>
                <w:b/>
                <w:bCs/>
                <w:color w:val="000000"/>
                <w:lang w:eastAsia="en-GB" w:bidi="ar-SA"/>
              </w:rPr>
              <w:t>Initial RAG Rating</w:t>
            </w:r>
          </w:p>
        </w:tc>
        <w:tc>
          <w:tcPr>
            <w:tcW w:w="992" w:type="dxa"/>
            <w:tcBorders>
              <w:top w:val="single" w:sz="8" w:space="0" w:color="auto"/>
              <w:left w:val="single" w:sz="4" w:space="0" w:color="auto"/>
              <w:bottom w:val="single" w:sz="8" w:space="0" w:color="auto"/>
              <w:right w:val="nil"/>
            </w:tcBorders>
            <w:shd w:val="clear" w:color="000000" w:fill="B8CCE4"/>
            <w:vAlign w:val="center"/>
            <w:hideMark/>
          </w:tcPr>
          <w:p w:rsidR="00B37BA4" w:rsidRPr="00D77FB6" w:rsidRDefault="00B37BA4" w:rsidP="00B37BA4">
            <w:pPr>
              <w:spacing w:line="240" w:lineRule="auto"/>
              <w:jc w:val="center"/>
              <w:rPr>
                <w:rFonts w:ascii="Calibri" w:eastAsia="Times New Roman" w:hAnsi="Calibri" w:cs="Calibri"/>
                <w:color w:val="000000"/>
                <w:sz w:val="16"/>
                <w:szCs w:val="16"/>
                <w:lang w:eastAsia="en-GB" w:bidi="ar-SA"/>
              </w:rPr>
            </w:pPr>
            <w:r w:rsidRPr="00D77FB6">
              <w:rPr>
                <w:rFonts w:ascii="Calibri" w:eastAsia="Times New Roman" w:hAnsi="Calibri" w:cs="Calibri"/>
                <w:color w:val="000000"/>
                <w:sz w:val="16"/>
                <w:szCs w:val="16"/>
                <w:lang w:eastAsia="en-GB" w:bidi="ar-SA"/>
              </w:rPr>
              <w:t>Following clarification</w:t>
            </w:r>
          </w:p>
        </w:tc>
        <w:tc>
          <w:tcPr>
            <w:tcW w:w="851" w:type="dxa"/>
            <w:tcBorders>
              <w:top w:val="single" w:sz="8" w:space="0" w:color="auto"/>
              <w:left w:val="single" w:sz="4" w:space="0" w:color="auto"/>
              <w:bottom w:val="single" w:sz="8" w:space="0" w:color="auto"/>
              <w:right w:val="single" w:sz="8" w:space="0" w:color="auto"/>
            </w:tcBorders>
            <w:shd w:val="clear" w:color="000000" w:fill="B8CCE4"/>
            <w:hideMark/>
          </w:tcPr>
          <w:p w:rsidR="00B37BA4" w:rsidRPr="00D77FB6" w:rsidRDefault="00B37BA4" w:rsidP="00890E6A">
            <w:pPr>
              <w:spacing w:line="240" w:lineRule="auto"/>
              <w:jc w:val="center"/>
              <w:rPr>
                <w:rFonts w:ascii="Calibri" w:eastAsia="Times New Roman" w:hAnsi="Calibri" w:cs="Calibri"/>
                <w:b/>
                <w:bCs/>
                <w:color w:val="000000"/>
                <w:lang w:eastAsia="en-GB" w:bidi="ar-SA"/>
              </w:rPr>
            </w:pPr>
            <w:r w:rsidRPr="00D77FB6">
              <w:rPr>
                <w:rFonts w:ascii="Calibri" w:eastAsia="Times New Roman" w:hAnsi="Calibri" w:cs="Calibri"/>
                <w:b/>
                <w:bCs/>
                <w:color w:val="000000"/>
                <w:lang w:eastAsia="en-GB" w:bidi="ar-SA"/>
              </w:rPr>
              <w:t>Final RAG Rating</w:t>
            </w:r>
          </w:p>
        </w:tc>
        <w:tc>
          <w:tcPr>
            <w:tcW w:w="283" w:type="dxa"/>
            <w:tcBorders>
              <w:top w:val="single" w:sz="8" w:space="0" w:color="auto"/>
              <w:left w:val="nil"/>
              <w:bottom w:val="single" w:sz="8" w:space="0" w:color="auto"/>
              <w:right w:val="single" w:sz="8" w:space="0" w:color="auto"/>
            </w:tcBorders>
            <w:shd w:val="clear" w:color="000000" w:fill="404040"/>
            <w:hideMark/>
          </w:tcPr>
          <w:p w:rsidR="00B37BA4" w:rsidRPr="00D77FB6" w:rsidRDefault="00B37BA4" w:rsidP="00B37BA4">
            <w:pPr>
              <w:spacing w:line="240" w:lineRule="auto"/>
              <w:rPr>
                <w:rFonts w:ascii="Calibri" w:eastAsia="Times New Roman" w:hAnsi="Calibri" w:cs="Calibri"/>
                <w:b/>
                <w:bCs/>
                <w:color w:val="000000"/>
                <w:sz w:val="24"/>
                <w:szCs w:val="24"/>
                <w:lang w:eastAsia="en-GB" w:bidi="ar-SA"/>
              </w:rPr>
            </w:pPr>
            <w:r w:rsidRPr="00D77FB6">
              <w:rPr>
                <w:rFonts w:ascii="Calibri" w:eastAsia="Times New Roman" w:hAnsi="Calibri" w:cs="Calibri"/>
                <w:b/>
                <w:bCs/>
                <w:color w:val="000000"/>
                <w:sz w:val="24"/>
                <w:szCs w:val="24"/>
                <w:lang w:eastAsia="en-GB" w:bidi="ar-SA"/>
              </w:rPr>
              <w:t> </w:t>
            </w:r>
          </w:p>
        </w:tc>
        <w:tc>
          <w:tcPr>
            <w:tcW w:w="851" w:type="dxa"/>
            <w:tcBorders>
              <w:top w:val="single" w:sz="8" w:space="0" w:color="auto"/>
              <w:left w:val="nil"/>
              <w:bottom w:val="single" w:sz="8" w:space="0" w:color="auto"/>
              <w:right w:val="single" w:sz="4" w:space="0" w:color="auto"/>
            </w:tcBorders>
            <w:shd w:val="clear" w:color="000000" w:fill="BFBFBF"/>
            <w:hideMark/>
          </w:tcPr>
          <w:p w:rsidR="00B37BA4" w:rsidRPr="00D77FB6" w:rsidRDefault="00B37BA4" w:rsidP="00B37BA4">
            <w:pPr>
              <w:spacing w:line="240" w:lineRule="auto"/>
              <w:jc w:val="center"/>
              <w:rPr>
                <w:rFonts w:ascii="Calibri" w:eastAsia="Times New Roman" w:hAnsi="Calibri" w:cs="Calibri"/>
                <w:b/>
                <w:bCs/>
                <w:color w:val="000000"/>
                <w:sz w:val="18"/>
                <w:szCs w:val="18"/>
                <w:lang w:eastAsia="en-GB" w:bidi="ar-SA"/>
              </w:rPr>
            </w:pPr>
            <w:r w:rsidRPr="00D77FB6">
              <w:rPr>
                <w:rFonts w:ascii="Calibri" w:eastAsia="Times New Roman" w:hAnsi="Calibri" w:cs="Calibri"/>
                <w:b/>
                <w:bCs/>
                <w:color w:val="000000"/>
                <w:sz w:val="18"/>
                <w:szCs w:val="18"/>
                <w:lang w:eastAsia="en-GB" w:bidi="ar-SA"/>
              </w:rPr>
              <w:t>Emailed on</w:t>
            </w:r>
          </w:p>
        </w:tc>
        <w:tc>
          <w:tcPr>
            <w:tcW w:w="992" w:type="dxa"/>
            <w:tcBorders>
              <w:top w:val="single" w:sz="8" w:space="0" w:color="auto"/>
              <w:left w:val="nil"/>
              <w:bottom w:val="single" w:sz="8" w:space="0" w:color="auto"/>
              <w:right w:val="single" w:sz="4" w:space="0" w:color="auto"/>
            </w:tcBorders>
            <w:shd w:val="clear" w:color="000000" w:fill="BFBFBF"/>
            <w:hideMark/>
          </w:tcPr>
          <w:p w:rsidR="00B37BA4" w:rsidRPr="00D77FB6" w:rsidRDefault="00B37BA4" w:rsidP="00B37BA4">
            <w:pPr>
              <w:spacing w:line="240" w:lineRule="auto"/>
              <w:jc w:val="center"/>
              <w:rPr>
                <w:rFonts w:ascii="Calibri" w:eastAsia="Times New Roman" w:hAnsi="Calibri" w:cs="Calibri"/>
                <w:b/>
                <w:bCs/>
                <w:color w:val="000000"/>
                <w:sz w:val="18"/>
                <w:szCs w:val="18"/>
                <w:lang w:eastAsia="en-GB" w:bidi="ar-SA"/>
              </w:rPr>
            </w:pPr>
            <w:r w:rsidRPr="00D77FB6">
              <w:rPr>
                <w:rFonts w:ascii="Calibri" w:eastAsia="Times New Roman" w:hAnsi="Calibri" w:cs="Calibri"/>
                <w:b/>
                <w:bCs/>
                <w:color w:val="000000"/>
                <w:sz w:val="18"/>
                <w:szCs w:val="18"/>
                <w:lang w:eastAsia="en-GB" w:bidi="ar-SA"/>
              </w:rPr>
              <w:t>Response Received</w:t>
            </w:r>
          </w:p>
        </w:tc>
        <w:tc>
          <w:tcPr>
            <w:tcW w:w="851" w:type="dxa"/>
            <w:tcBorders>
              <w:top w:val="single" w:sz="8" w:space="0" w:color="auto"/>
              <w:left w:val="nil"/>
              <w:bottom w:val="single" w:sz="8" w:space="0" w:color="auto"/>
              <w:right w:val="single" w:sz="8" w:space="0" w:color="auto"/>
            </w:tcBorders>
            <w:shd w:val="clear" w:color="000000" w:fill="BFBFBF"/>
            <w:hideMark/>
          </w:tcPr>
          <w:p w:rsidR="00B37BA4" w:rsidRPr="00D77FB6" w:rsidRDefault="00B37BA4" w:rsidP="00B37BA4">
            <w:pPr>
              <w:spacing w:line="240" w:lineRule="auto"/>
              <w:jc w:val="center"/>
              <w:rPr>
                <w:rFonts w:ascii="Calibri" w:eastAsia="Times New Roman" w:hAnsi="Calibri" w:cs="Calibri"/>
                <w:b/>
                <w:bCs/>
                <w:color w:val="000000"/>
                <w:sz w:val="18"/>
                <w:szCs w:val="18"/>
                <w:lang w:eastAsia="en-GB" w:bidi="ar-SA"/>
              </w:rPr>
            </w:pPr>
            <w:r w:rsidRPr="00D77FB6">
              <w:rPr>
                <w:rFonts w:ascii="Calibri" w:eastAsia="Times New Roman" w:hAnsi="Calibri" w:cs="Calibri"/>
                <w:b/>
                <w:bCs/>
                <w:color w:val="000000"/>
                <w:sz w:val="18"/>
                <w:szCs w:val="18"/>
                <w:lang w:eastAsia="en-GB" w:bidi="ar-SA"/>
              </w:rPr>
              <w:t xml:space="preserve">Number of days </w:t>
            </w:r>
          </w:p>
        </w:tc>
      </w:tr>
      <w:tr w:rsidR="00890E6A" w:rsidRPr="00D77FB6" w:rsidTr="000C2BFD">
        <w:trPr>
          <w:cantSplit/>
          <w:trHeight w:val="1800"/>
        </w:trPr>
        <w:tc>
          <w:tcPr>
            <w:tcW w:w="1702" w:type="dxa"/>
            <w:tcBorders>
              <w:top w:val="nil"/>
              <w:left w:val="single" w:sz="8" w:space="0" w:color="auto"/>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 xml:space="preserve">Buckinghamshire </w:t>
            </w:r>
          </w:p>
        </w:tc>
        <w:tc>
          <w:tcPr>
            <w:tcW w:w="1700" w:type="dxa"/>
            <w:tcBorders>
              <w:top w:val="nil"/>
              <w:left w:val="nil"/>
              <w:bottom w:val="nil"/>
              <w:right w:val="nil"/>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Yes. http://www.transportforbucks.net/Strategy/LTP3/Implementation-Plan.aspx Although only online as a draft version as at 18/10/11</w:t>
            </w:r>
          </w:p>
        </w:tc>
        <w:tc>
          <w:tcPr>
            <w:tcW w:w="1276" w:type="dxa"/>
            <w:tcBorders>
              <w:top w:val="nil"/>
              <w:left w:val="single" w:sz="4" w:space="0" w:color="auto"/>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Yes - discusses localism within policy context section</w:t>
            </w:r>
          </w:p>
        </w:tc>
        <w:tc>
          <w:tcPr>
            <w:tcW w:w="2552"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Unclear - the use of an Activity Prioritisation Tool (APT) to select schemes for investment is referred to within the IP, but the factors that contribute to this assessment aren't listed. However, there is no mention of how a list of potential schemes is generated before passing through the APT.</w:t>
            </w:r>
          </w:p>
        </w:tc>
        <w:tc>
          <w:tcPr>
            <w:tcW w:w="3402"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 xml:space="preserve">Yes - to clarify extent of localism in prioritisation and local input to scheme generation/requests. </w:t>
            </w:r>
            <w:r w:rsidRPr="00D77FB6">
              <w:rPr>
                <w:rFonts w:ascii="Calibri" w:eastAsia="Times New Roman" w:hAnsi="Calibri" w:cs="Calibri"/>
                <w:color w:val="7030A0"/>
                <w:sz w:val="20"/>
                <w:szCs w:val="20"/>
                <w:lang w:eastAsia="en-GB" w:bidi="ar-SA"/>
              </w:rPr>
              <w:t>Clarification that the 'long list' is an officer-led process, but that circa £500k each year is delegated to Local Area Forums; thus enabling localism intent via the directing of funds. Improvements planned for next year will see live 'LTP Local Area Action Plans' published online to detail local community priority and investment.</w:t>
            </w:r>
          </w:p>
        </w:tc>
        <w:tc>
          <w:tcPr>
            <w:tcW w:w="850" w:type="dxa"/>
            <w:tcBorders>
              <w:top w:val="nil"/>
              <w:left w:val="nil"/>
              <w:bottom w:val="single" w:sz="4" w:space="0" w:color="auto"/>
              <w:right w:val="nil"/>
            </w:tcBorders>
            <w:shd w:val="clear" w:color="000000" w:fill="FFEB9C"/>
            <w:vAlign w:val="center"/>
            <w:hideMark/>
          </w:tcPr>
          <w:p w:rsidR="00B37BA4" w:rsidRPr="00D77FB6" w:rsidRDefault="00B37BA4" w:rsidP="00B37BA4">
            <w:pPr>
              <w:spacing w:line="240" w:lineRule="auto"/>
              <w:jc w:val="center"/>
              <w:rPr>
                <w:rFonts w:ascii="Calibri" w:eastAsia="Times New Roman" w:hAnsi="Calibri" w:cs="Calibri"/>
                <w:color w:val="9C6500"/>
                <w:lang w:eastAsia="en-GB" w:bidi="ar-SA"/>
              </w:rPr>
            </w:pPr>
            <w:r w:rsidRPr="00D77FB6">
              <w:rPr>
                <w:rFonts w:ascii="Calibri" w:eastAsia="Times New Roman" w:hAnsi="Calibri" w:cs="Calibri"/>
                <w:color w:val="9C6500"/>
                <w:lang w:eastAsia="en-GB" w:bidi="ar-SA"/>
              </w:rPr>
              <w:t>Amber</w:t>
            </w:r>
          </w:p>
        </w:tc>
        <w:tc>
          <w:tcPr>
            <w:tcW w:w="992" w:type="dxa"/>
            <w:tcBorders>
              <w:top w:val="nil"/>
              <w:left w:val="single" w:sz="4" w:space="0" w:color="auto"/>
              <w:bottom w:val="single" w:sz="4" w:space="0" w:color="auto"/>
              <w:right w:val="nil"/>
            </w:tcBorders>
            <w:shd w:val="clear" w:color="auto" w:fill="auto"/>
            <w:vAlign w:val="center"/>
            <w:hideMark/>
          </w:tcPr>
          <w:p w:rsidR="00B37BA4" w:rsidRPr="00D77FB6" w:rsidRDefault="00B37BA4" w:rsidP="00B37BA4">
            <w:pPr>
              <w:spacing w:line="240" w:lineRule="auto"/>
              <w:jc w:val="center"/>
              <w:rPr>
                <w:rFonts w:ascii="Calibri" w:eastAsia="Times New Roman" w:hAnsi="Calibri" w:cs="Calibri"/>
                <w:lang w:eastAsia="en-GB" w:bidi="ar-SA"/>
              </w:rPr>
            </w:pPr>
            <w:r w:rsidRPr="00D77FB6">
              <w:rPr>
                <w:rFonts w:ascii="Calibri" w:eastAsia="Times New Roman" w:hAnsi="Calibri" w:cs="Calibri"/>
                <w:lang w:eastAsia="en-GB" w:bidi="ar-SA"/>
              </w:rPr>
              <w:t>&gt;&gt;&gt;&gt;&gt;</w:t>
            </w:r>
          </w:p>
        </w:tc>
        <w:tc>
          <w:tcPr>
            <w:tcW w:w="851" w:type="dxa"/>
            <w:tcBorders>
              <w:top w:val="nil"/>
              <w:left w:val="single" w:sz="4" w:space="0" w:color="auto"/>
              <w:bottom w:val="single" w:sz="4" w:space="0" w:color="auto"/>
              <w:right w:val="single" w:sz="8" w:space="0" w:color="auto"/>
            </w:tcBorders>
            <w:shd w:val="clear" w:color="000000" w:fill="C6EFCE"/>
            <w:vAlign w:val="center"/>
            <w:hideMark/>
          </w:tcPr>
          <w:p w:rsidR="00B37BA4" w:rsidRPr="00D77FB6" w:rsidRDefault="00B37BA4" w:rsidP="00B37BA4">
            <w:pPr>
              <w:spacing w:line="240" w:lineRule="auto"/>
              <w:jc w:val="center"/>
              <w:rPr>
                <w:rFonts w:ascii="Calibri" w:eastAsia="Times New Roman" w:hAnsi="Calibri" w:cs="Calibri"/>
                <w:color w:val="006100"/>
                <w:lang w:eastAsia="en-GB" w:bidi="ar-SA"/>
              </w:rPr>
            </w:pPr>
            <w:r w:rsidRPr="00D77FB6">
              <w:rPr>
                <w:rFonts w:ascii="Calibri" w:eastAsia="Times New Roman" w:hAnsi="Calibri" w:cs="Calibri"/>
                <w:color w:val="006100"/>
                <w:lang w:eastAsia="en-GB" w:bidi="ar-SA"/>
              </w:rPr>
              <w:t>Green</w:t>
            </w:r>
          </w:p>
        </w:tc>
        <w:tc>
          <w:tcPr>
            <w:tcW w:w="283" w:type="dxa"/>
            <w:tcBorders>
              <w:top w:val="nil"/>
              <w:left w:val="nil"/>
              <w:bottom w:val="single" w:sz="4" w:space="0" w:color="auto"/>
              <w:right w:val="single" w:sz="8" w:space="0" w:color="auto"/>
            </w:tcBorders>
            <w:shd w:val="clear" w:color="000000" w:fill="404040"/>
            <w:vAlign w:val="center"/>
            <w:hideMark/>
          </w:tcPr>
          <w:p w:rsidR="00B37BA4" w:rsidRPr="00D77FB6" w:rsidRDefault="00B37BA4" w:rsidP="00B37BA4">
            <w:pPr>
              <w:spacing w:line="240" w:lineRule="auto"/>
              <w:jc w:val="center"/>
              <w:rPr>
                <w:rFonts w:ascii="Calibri" w:eastAsia="Times New Roman" w:hAnsi="Calibri" w:cs="Calibri"/>
                <w:color w:val="9C6500"/>
                <w:lang w:eastAsia="en-GB" w:bidi="ar-SA"/>
              </w:rPr>
            </w:pPr>
            <w:r w:rsidRPr="00D77FB6">
              <w:rPr>
                <w:rFonts w:ascii="Calibri" w:eastAsia="Times New Roman" w:hAnsi="Calibri" w:cs="Calibri"/>
                <w:color w:val="9C6500"/>
                <w:lang w:eastAsia="en-GB" w:bidi="ar-SA"/>
              </w:rPr>
              <w:t> </w:t>
            </w:r>
          </w:p>
        </w:tc>
        <w:tc>
          <w:tcPr>
            <w:tcW w:w="851" w:type="dxa"/>
            <w:tcBorders>
              <w:top w:val="nil"/>
              <w:left w:val="nil"/>
              <w:bottom w:val="single" w:sz="4" w:space="0" w:color="auto"/>
              <w:right w:val="single" w:sz="4" w:space="0" w:color="auto"/>
            </w:tcBorders>
            <w:shd w:val="clear" w:color="auto" w:fill="auto"/>
            <w:hideMark/>
          </w:tcPr>
          <w:p w:rsidR="00B37BA4" w:rsidRPr="00D77FB6" w:rsidRDefault="00B37BA4" w:rsidP="00890E6A">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18/10/11</w:t>
            </w:r>
          </w:p>
        </w:tc>
        <w:tc>
          <w:tcPr>
            <w:tcW w:w="992" w:type="dxa"/>
            <w:tcBorders>
              <w:top w:val="nil"/>
              <w:left w:val="nil"/>
              <w:bottom w:val="single" w:sz="4" w:space="0" w:color="auto"/>
              <w:right w:val="single" w:sz="4" w:space="0" w:color="auto"/>
            </w:tcBorders>
            <w:shd w:val="clear" w:color="auto" w:fill="auto"/>
            <w:hideMark/>
          </w:tcPr>
          <w:p w:rsidR="00B37BA4" w:rsidRPr="00D77FB6" w:rsidRDefault="00B37BA4" w:rsidP="00890E6A">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31/10/11</w:t>
            </w:r>
          </w:p>
        </w:tc>
        <w:tc>
          <w:tcPr>
            <w:tcW w:w="851" w:type="dxa"/>
            <w:tcBorders>
              <w:top w:val="nil"/>
              <w:left w:val="nil"/>
              <w:bottom w:val="single" w:sz="4" w:space="0" w:color="auto"/>
              <w:right w:val="single" w:sz="8" w:space="0" w:color="auto"/>
            </w:tcBorders>
            <w:shd w:val="clear" w:color="auto" w:fill="auto"/>
            <w:hideMark/>
          </w:tcPr>
          <w:p w:rsidR="00B37BA4" w:rsidRPr="00D77FB6" w:rsidRDefault="00B37BA4" w:rsidP="00B37BA4">
            <w:pPr>
              <w:spacing w:line="240" w:lineRule="auto"/>
              <w:jc w:val="center"/>
              <w:rPr>
                <w:rFonts w:ascii="Calibri" w:eastAsia="Times New Roman" w:hAnsi="Calibri" w:cs="Calibri"/>
                <w:color w:val="000000"/>
                <w:sz w:val="56"/>
                <w:szCs w:val="56"/>
                <w:lang w:eastAsia="en-GB" w:bidi="ar-SA"/>
              </w:rPr>
            </w:pPr>
            <w:r w:rsidRPr="00D77FB6">
              <w:rPr>
                <w:rFonts w:ascii="Calibri" w:eastAsia="Times New Roman" w:hAnsi="Calibri" w:cs="Calibri"/>
                <w:color w:val="000000"/>
                <w:sz w:val="56"/>
                <w:szCs w:val="56"/>
                <w:lang w:eastAsia="en-GB" w:bidi="ar-SA"/>
              </w:rPr>
              <w:t>13</w:t>
            </w:r>
          </w:p>
        </w:tc>
      </w:tr>
      <w:tr w:rsidR="00890E6A" w:rsidRPr="00D77FB6" w:rsidTr="000C2BFD">
        <w:trPr>
          <w:trHeight w:val="1590"/>
        </w:trPr>
        <w:tc>
          <w:tcPr>
            <w:tcW w:w="1702" w:type="dxa"/>
            <w:tcBorders>
              <w:top w:val="nil"/>
              <w:left w:val="single" w:sz="8" w:space="0" w:color="auto"/>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 xml:space="preserve">Cambridgeshire </w:t>
            </w:r>
          </w:p>
        </w:tc>
        <w:tc>
          <w:tcPr>
            <w:tcW w:w="1700" w:type="dxa"/>
            <w:tcBorders>
              <w:top w:val="single" w:sz="4" w:space="0" w:color="auto"/>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Yes. http://www.cambridgeshire.gov.uk/transport/strategies/currenttransportplans/local+transport+plan.htm</w:t>
            </w:r>
          </w:p>
        </w:tc>
        <w:tc>
          <w:tcPr>
            <w:tcW w:w="1276"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No. The sole reference to localism is as part of pump-priming for community transport</w:t>
            </w:r>
          </w:p>
        </w:tc>
        <w:tc>
          <w:tcPr>
            <w:tcW w:w="2552"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 xml:space="preserve">No mention of localism as a contextual policy issue, or of seeking to embed/incorporate the principles. The allocation of funds is based on a scoring system where individual schemes and sub-programmes are assessed and rated against LTP objectives to prioritise schemes. </w:t>
            </w:r>
          </w:p>
        </w:tc>
        <w:tc>
          <w:tcPr>
            <w:tcW w:w="3402"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 xml:space="preserve">Yes - to clarify any evidence of localism in prioritisation and local input to scheme generation/requests. </w:t>
            </w:r>
            <w:r w:rsidRPr="00D77FB6">
              <w:rPr>
                <w:rFonts w:ascii="Calibri" w:eastAsia="Times New Roman" w:hAnsi="Calibri" w:cs="Calibri"/>
                <w:color w:val="7030A0"/>
                <w:sz w:val="20"/>
                <w:szCs w:val="20"/>
                <w:lang w:eastAsia="en-GB" w:bidi="ar-SA"/>
              </w:rPr>
              <w:t>No response received by 21/11/11.</w:t>
            </w:r>
          </w:p>
        </w:tc>
        <w:tc>
          <w:tcPr>
            <w:tcW w:w="850" w:type="dxa"/>
            <w:tcBorders>
              <w:top w:val="nil"/>
              <w:left w:val="nil"/>
              <w:bottom w:val="single" w:sz="4" w:space="0" w:color="auto"/>
              <w:right w:val="nil"/>
            </w:tcBorders>
            <w:shd w:val="clear" w:color="000000" w:fill="FFC7CE"/>
            <w:vAlign w:val="center"/>
            <w:hideMark/>
          </w:tcPr>
          <w:p w:rsidR="00B37BA4" w:rsidRPr="00D77FB6" w:rsidRDefault="00B37BA4" w:rsidP="00B37BA4">
            <w:pPr>
              <w:spacing w:line="240" w:lineRule="auto"/>
              <w:jc w:val="center"/>
              <w:rPr>
                <w:rFonts w:ascii="Calibri" w:eastAsia="Times New Roman" w:hAnsi="Calibri" w:cs="Calibri"/>
                <w:color w:val="9C0006"/>
                <w:lang w:eastAsia="en-GB" w:bidi="ar-SA"/>
              </w:rPr>
            </w:pPr>
            <w:r w:rsidRPr="00D77FB6">
              <w:rPr>
                <w:rFonts w:ascii="Calibri" w:eastAsia="Times New Roman" w:hAnsi="Calibri" w:cs="Calibri"/>
                <w:color w:val="9C0006"/>
                <w:lang w:eastAsia="en-GB" w:bidi="ar-SA"/>
              </w:rPr>
              <w:t>Red</w:t>
            </w:r>
          </w:p>
        </w:tc>
        <w:tc>
          <w:tcPr>
            <w:tcW w:w="992" w:type="dxa"/>
            <w:tcBorders>
              <w:top w:val="nil"/>
              <w:left w:val="single" w:sz="4" w:space="0" w:color="auto"/>
              <w:bottom w:val="single" w:sz="4" w:space="0" w:color="auto"/>
              <w:right w:val="nil"/>
            </w:tcBorders>
            <w:shd w:val="clear" w:color="auto" w:fill="auto"/>
            <w:vAlign w:val="center"/>
            <w:hideMark/>
          </w:tcPr>
          <w:p w:rsidR="00B37BA4" w:rsidRPr="00D77FB6" w:rsidRDefault="00B37BA4" w:rsidP="00B37BA4">
            <w:pPr>
              <w:spacing w:line="240" w:lineRule="auto"/>
              <w:jc w:val="center"/>
              <w:rPr>
                <w:rFonts w:ascii="Calibri" w:eastAsia="Times New Roman" w:hAnsi="Calibri" w:cs="Calibri"/>
                <w:lang w:eastAsia="en-GB" w:bidi="ar-SA"/>
              </w:rPr>
            </w:pPr>
            <w:r w:rsidRPr="00D77FB6">
              <w:rPr>
                <w:rFonts w:ascii="Calibri" w:eastAsia="Times New Roman" w:hAnsi="Calibri" w:cs="Calibri"/>
                <w:lang w:eastAsia="en-GB" w:bidi="ar-SA"/>
              </w:rPr>
              <w:t>&gt;&gt;&gt;&gt;&gt;</w:t>
            </w:r>
          </w:p>
        </w:tc>
        <w:tc>
          <w:tcPr>
            <w:tcW w:w="851" w:type="dxa"/>
            <w:tcBorders>
              <w:top w:val="nil"/>
              <w:left w:val="single" w:sz="4" w:space="0" w:color="auto"/>
              <w:bottom w:val="single" w:sz="4" w:space="0" w:color="auto"/>
              <w:right w:val="single" w:sz="8" w:space="0" w:color="auto"/>
            </w:tcBorders>
            <w:shd w:val="clear" w:color="000000" w:fill="FFC7CE"/>
            <w:vAlign w:val="center"/>
            <w:hideMark/>
          </w:tcPr>
          <w:p w:rsidR="00B37BA4" w:rsidRPr="00D77FB6" w:rsidRDefault="00B37BA4" w:rsidP="00B37BA4">
            <w:pPr>
              <w:spacing w:line="240" w:lineRule="auto"/>
              <w:jc w:val="center"/>
              <w:rPr>
                <w:rFonts w:ascii="Calibri" w:eastAsia="Times New Roman" w:hAnsi="Calibri" w:cs="Calibri"/>
                <w:color w:val="9C0006"/>
                <w:lang w:eastAsia="en-GB" w:bidi="ar-SA"/>
              </w:rPr>
            </w:pPr>
            <w:r w:rsidRPr="00D77FB6">
              <w:rPr>
                <w:rFonts w:ascii="Calibri" w:eastAsia="Times New Roman" w:hAnsi="Calibri" w:cs="Calibri"/>
                <w:color w:val="9C0006"/>
                <w:lang w:eastAsia="en-GB" w:bidi="ar-SA"/>
              </w:rPr>
              <w:t>Red</w:t>
            </w:r>
          </w:p>
        </w:tc>
        <w:tc>
          <w:tcPr>
            <w:tcW w:w="283" w:type="dxa"/>
            <w:tcBorders>
              <w:top w:val="nil"/>
              <w:left w:val="nil"/>
              <w:bottom w:val="single" w:sz="4" w:space="0" w:color="auto"/>
              <w:right w:val="single" w:sz="8" w:space="0" w:color="auto"/>
            </w:tcBorders>
            <w:shd w:val="clear" w:color="000000" w:fill="404040"/>
            <w:vAlign w:val="center"/>
            <w:hideMark/>
          </w:tcPr>
          <w:p w:rsidR="00B37BA4" w:rsidRPr="00D77FB6" w:rsidRDefault="00B37BA4" w:rsidP="00B37BA4">
            <w:pPr>
              <w:spacing w:line="240" w:lineRule="auto"/>
              <w:jc w:val="center"/>
              <w:rPr>
                <w:rFonts w:ascii="Calibri" w:eastAsia="Times New Roman" w:hAnsi="Calibri" w:cs="Calibri"/>
                <w:color w:val="9C0006"/>
                <w:lang w:eastAsia="en-GB" w:bidi="ar-SA"/>
              </w:rPr>
            </w:pPr>
            <w:r w:rsidRPr="00D77FB6">
              <w:rPr>
                <w:rFonts w:ascii="Calibri" w:eastAsia="Times New Roman" w:hAnsi="Calibri" w:cs="Calibri"/>
                <w:color w:val="9C0006"/>
                <w:lang w:eastAsia="en-GB" w:bidi="ar-SA"/>
              </w:rPr>
              <w:t> </w:t>
            </w:r>
          </w:p>
        </w:tc>
        <w:tc>
          <w:tcPr>
            <w:tcW w:w="851"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18/10/11 (done using online web contact form)</w:t>
            </w:r>
          </w:p>
        </w:tc>
        <w:tc>
          <w:tcPr>
            <w:tcW w:w="992"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No</w:t>
            </w:r>
          </w:p>
        </w:tc>
        <w:tc>
          <w:tcPr>
            <w:tcW w:w="851" w:type="dxa"/>
            <w:tcBorders>
              <w:top w:val="nil"/>
              <w:left w:val="nil"/>
              <w:bottom w:val="single" w:sz="4" w:space="0" w:color="auto"/>
              <w:right w:val="single" w:sz="8" w:space="0" w:color="auto"/>
            </w:tcBorders>
            <w:shd w:val="clear" w:color="auto" w:fill="auto"/>
            <w:hideMark/>
          </w:tcPr>
          <w:p w:rsidR="00B37BA4" w:rsidRPr="00D77FB6" w:rsidRDefault="00B37BA4" w:rsidP="00B37BA4">
            <w:pPr>
              <w:spacing w:line="240" w:lineRule="auto"/>
              <w:jc w:val="center"/>
              <w:rPr>
                <w:rFonts w:ascii="Calibri" w:eastAsia="Times New Roman" w:hAnsi="Calibri" w:cs="Calibri"/>
                <w:color w:val="000000"/>
                <w:sz w:val="32"/>
                <w:szCs w:val="32"/>
                <w:lang w:eastAsia="en-GB" w:bidi="ar-SA"/>
              </w:rPr>
            </w:pPr>
            <w:r w:rsidRPr="00D77FB6">
              <w:rPr>
                <w:rFonts w:ascii="Calibri" w:eastAsia="Times New Roman" w:hAnsi="Calibri" w:cs="Calibri"/>
                <w:color w:val="000000"/>
                <w:sz w:val="32"/>
                <w:szCs w:val="32"/>
                <w:lang w:eastAsia="en-GB" w:bidi="ar-SA"/>
              </w:rPr>
              <w:t> </w:t>
            </w:r>
            <w:r w:rsidR="00651D0F" w:rsidRPr="00D77FB6">
              <w:rPr>
                <w:rFonts w:ascii="Calibri" w:eastAsia="Times New Roman" w:hAnsi="Calibri" w:cs="Calibri"/>
                <w:color w:val="000000"/>
                <w:sz w:val="32"/>
                <w:szCs w:val="32"/>
                <w:lang w:eastAsia="en-GB" w:bidi="ar-SA"/>
              </w:rPr>
              <w:t>N/A</w:t>
            </w:r>
          </w:p>
        </w:tc>
      </w:tr>
      <w:tr w:rsidR="00890E6A" w:rsidRPr="00D77FB6" w:rsidTr="000C2BFD">
        <w:trPr>
          <w:trHeight w:val="1530"/>
        </w:trPr>
        <w:tc>
          <w:tcPr>
            <w:tcW w:w="1702" w:type="dxa"/>
            <w:tcBorders>
              <w:top w:val="nil"/>
              <w:left w:val="single" w:sz="8" w:space="0" w:color="auto"/>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lastRenderedPageBreak/>
              <w:t xml:space="preserve">Cumbria </w:t>
            </w:r>
          </w:p>
        </w:tc>
        <w:tc>
          <w:tcPr>
            <w:tcW w:w="1700"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No. Cumbria has not produced an Implementation Plan for 2011.</w:t>
            </w:r>
          </w:p>
        </w:tc>
        <w:tc>
          <w:tcPr>
            <w:tcW w:w="1276"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No. N/A</w:t>
            </w:r>
          </w:p>
        </w:tc>
        <w:tc>
          <w:tcPr>
            <w:tcW w:w="2552"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Unclear - the LTP3 simply states that "the first Implementation Plan will cover the period April 2012 to March 2015."</w:t>
            </w:r>
          </w:p>
        </w:tc>
        <w:tc>
          <w:tcPr>
            <w:tcW w:w="3402"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 xml:space="preserve">Yes - to confirm what is in place for 2011. How are investment decisions being made prior to the first IP being adopted? </w:t>
            </w:r>
            <w:r w:rsidRPr="00D77FB6">
              <w:rPr>
                <w:rFonts w:ascii="Calibri" w:eastAsia="Times New Roman" w:hAnsi="Calibri" w:cs="Calibri"/>
                <w:color w:val="7030A0"/>
                <w:sz w:val="20"/>
                <w:szCs w:val="20"/>
                <w:lang w:eastAsia="en-GB" w:bidi="ar-SA"/>
              </w:rPr>
              <w:t>No response received by 21/11/11.</w:t>
            </w:r>
          </w:p>
        </w:tc>
        <w:tc>
          <w:tcPr>
            <w:tcW w:w="850" w:type="dxa"/>
            <w:tcBorders>
              <w:top w:val="nil"/>
              <w:left w:val="nil"/>
              <w:bottom w:val="single" w:sz="4" w:space="0" w:color="auto"/>
              <w:right w:val="nil"/>
            </w:tcBorders>
            <w:shd w:val="clear" w:color="000000" w:fill="FFC7CE"/>
            <w:vAlign w:val="center"/>
            <w:hideMark/>
          </w:tcPr>
          <w:p w:rsidR="00B37BA4" w:rsidRPr="00D77FB6" w:rsidRDefault="00B37BA4" w:rsidP="00B37BA4">
            <w:pPr>
              <w:spacing w:line="240" w:lineRule="auto"/>
              <w:jc w:val="center"/>
              <w:rPr>
                <w:rFonts w:ascii="Calibri" w:eastAsia="Times New Roman" w:hAnsi="Calibri" w:cs="Calibri"/>
                <w:color w:val="9C0006"/>
                <w:lang w:eastAsia="en-GB" w:bidi="ar-SA"/>
              </w:rPr>
            </w:pPr>
            <w:r w:rsidRPr="00D77FB6">
              <w:rPr>
                <w:rFonts w:ascii="Calibri" w:eastAsia="Times New Roman" w:hAnsi="Calibri" w:cs="Calibri"/>
                <w:color w:val="9C0006"/>
                <w:lang w:eastAsia="en-GB" w:bidi="ar-SA"/>
              </w:rPr>
              <w:t>Red</w:t>
            </w:r>
          </w:p>
        </w:tc>
        <w:tc>
          <w:tcPr>
            <w:tcW w:w="992" w:type="dxa"/>
            <w:tcBorders>
              <w:top w:val="nil"/>
              <w:left w:val="single" w:sz="4" w:space="0" w:color="auto"/>
              <w:bottom w:val="single" w:sz="4" w:space="0" w:color="auto"/>
              <w:right w:val="nil"/>
            </w:tcBorders>
            <w:shd w:val="clear" w:color="auto" w:fill="auto"/>
            <w:vAlign w:val="center"/>
            <w:hideMark/>
          </w:tcPr>
          <w:p w:rsidR="00B37BA4" w:rsidRPr="00D77FB6" w:rsidRDefault="00B37BA4" w:rsidP="00B37BA4">
            <w:pPr>
              <w:spacing w:line="240" w:lineRule="auto"/>
              <w:jc w:val="center"/>
              <w:rPr>
                <w:rFonts w:ascii="Calibri" w:eastAsia="Times New Roman" w:hAnsi="Calibri" w:cs="Calibri"/>
                <w:lang w:eastAsia="en-GB" w:bidi="ar-SA"/>
              </w:rPr>
            </w:pPr>
            <w:r w:rsidRPr="00D77FB6">
              <w:rPr>
                <w:rFonts w:ascii="Calibri" w:eastAsia="Times New Roman" w:hAnsi="Calibri" w:cs="Calibri"/>
                <w:lang w:eastAsia="en-GB" w:bidi="ar-SA"/>
              </w:rPr>
              <w:t>&gt;&gt;&gt;&gt;&gt;</w:t>
            </w:r>
          </w:p>
        </w:tc>
        <w:tc>
          <w:tcPr>
            <w:tcW w:w="851" w:type="dxa"/>
            <w:tcBorders>
              <w:top w:val="nil"/>
              <w:left w:val="single" w:sz="4" w:space="0" w:color="auto"/>
              <w:bottom w:val="single" w:sz="4" w:space="0" w:color="auto"/>
              <w:right w:val="single" w:sz="8" w:space="0" w:color="auto"/>
            </w:tcBorders>
            <w:shd w:val="clear" w:color="000000" w:fill="FFC7CE"/>
            <w:vAlign w:val="center"/>
            <w:hideMark/>
          </w:tcPr>
          <w:p w:rsidR="00B37BA4" w:rsidRPr="00D77FB6" w:rsidRDefault="00B37BA4" w:rsidP="00B37BA4">
            <w:pPr>
              <w:spacing w:line="240" w:lineRule="auto"/>
              <w:jc w:val="center"/>
              <w:rPr>
                <w:rFonts w:ascii="Calibri" w:eastAsia="Times New Roman" w:hAnsi="Calibri" w:cs="Calibri"/>
                <w:color w:val="9C0006"/>
                <w:lang w:eastAsia="en-GB" w:bidi="ar-SA"/>
              </w:rPr>
            </w:pPr>
            <w:r w:rsidRPr="00D77FB6">
              <w:rPr>
                <w:rFonts w:ascii="Calibri" w:eastAsia="Times New Roman" w:hAnsi="Calibri" w:cs="Calibri"/>
                <w:color w:val="9C0006"/>
                <w:lang w:eastAsia="en-GB" w:bidi="ar-SA"/>
              </w:rPr>
              <w:t>Red</w:t>
            </w:r>
          </w:p>
        </w:tc>
        <w:tc>
          <w:tcPr>
            <w:tcW w:w="283" w:type="dxa"/>
            <w:tcBorders>
              <w:top w:val="nil"/>
              <w:left w:val="nil"/>
              <w:bottom w:val="single" w:sz="4" w:space="0" w:color="auto"/>
              <w:right w:val="single" w:sz="8" w:space="0" w:color="auto"/>
            </w:tcBorders>
            <w:shd w:val="clear" w:color="000000" w:fill="404040"/>
            <w:vAlign w:val="center"/>
            <w:hideMark/>
          </w:tcPr>
          <w:p w:rsidR="00B37BA4" w:rsidRPr="00D77FB6" w:rsidRDefault="00B37BA4" w:rsidP="00B37BA4">
            <w:pPr>
              <w:spacing w:line="240" w:lineRule="auto"/>
              <w:jc w:val="center"/>
              <w:rPr>
                <w:rFonts w:ascii="Calibri" w:eastAsia="Times New Roman" w:hAnsi="Calibri" w:cs="Calibri"/>
                <w:color w:val="9C0006"/>
                <w:lang w:eastAsia="en-GB" w:bidi="ar-SA"/>
              </w:rPr>
            </w:pPr>
            <w:r w:rsidRPr="00D77FB6">
              <w:rPr>
                <w:rFonts w:ascii="Calibri" w:eastAsia="Times New Roman" w:hAnsi="Calibri" w:cs="Calibri"/>
                <w:color w:val="9C0006"/>
                <w:lang w:eastAsia="en-GB" w:bidi="ar-SA"/>
              </w:rPr>
              <w:t> </w:t>
            </w:r>
          </w:p>
        </w:tc>
        <w:tc>
          <w:tcPr>
            <w:tcW w:w="851" w:type="dxa"/>
            <w:tcBorders>
              <w:top w:val="nil"/>
              <w:left w:val="nil"/>
              <w:bottom w:val="single" w:sz="4" w:space="0" w:color="auto"/>
              <w:right w:val="single" w:sz="4" w:space="0" w:color="auto"/>
            </w:tcBorders>
            <w:shd w:val="clear" w:color="auto" w:fill="auto"/>
            <w:hideMark/>
          </w:tcPr>
          <w:p w:rsidR="00B37BA4" w:rsidRPr="00D77FB6" w:rsidRDefault="00890E6A" w:rsidP="00890E6A">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18/10/</w:t>
            </w:r>
            <w:r w:rsidR="00B37BA4" w:rsidRPr="00D77FB6">
              <w:rPr>
                <w:rFonts w:ascii="Calibri" w:eastAsia="Times New Roman" w:hAnsi="Calibri" w:cs="Calibri"/>
                <w:color w:val="000000"/>
                <w:sz w:val="20"/>
                <w:szCs w:val="20"/>
                <w:lang w:eastAsia="en-GB" w:bidi="ar-SA"/>
              </w:rPr>
              <w:t>11</w:t>
            </w:r>
          </w:p>
        </w:tc>
        <w:tc>
          <w:tcPr>
            <w:tcW w:w="992"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1 day (from Director); a full response was never received.</w:t>
            </w:r>
          </w:p>
        </w:tc>
        <w:tc>
          <w:tcPr>
            <w:tcW w:w="851" w:type="dxa"/>
            <w:tcBorders>
              <w:top w:val="nil"/>
              <w:left w:val="nil"/>
              <w:bottom w:val="single" w:sz="4" w:space="0" w:color="auto"/>
              <w:right w:val="single" w:sz="8" w:space="0" w:color="auto"/>
            </w:tcBorders>
            <w:shd w:val="clear" w:color="auto" w:fill="auto"/>
            <w:hideMark/>
          </w:tcPr>
          <w:p w:rsidR="00B37BA4" w:rsidRPr="00D77FB6" w:rsidRDefault="00B37BA4" w:rsidP="00B37BA4">
            <w:pPr>
              <w:spacing w:line="240" w:lineRule="auto"/>
              <w:jc w:val="center"/>
              <w:rPr>
                <w:rFonts w:ascii="Calibri" w:eastAsia="Times New Roman" w:hAnsi="Calibri" w:cs="Calibri"/>
                <w:color w:val="000000"/>
                <w:sz w:val="32"/>
                <w:szCs w:val="32"/>
                <w:lang w:eastAsia="en-GB" w:bidi="ar-SA"/>
              </w:rPr>
            </w:pPr>
            <w:r w:rsidRPr="00D77FB6">
              <w:rPr>
                <w:rFonts w:ascii="Calibri" w:eastAsia="Times New Roman" w:hAnsi="Calibri" w:cs="Calibri"/>
                <w:color w:val="000000"/>
                <w:sz w:val="32"/>
                <w:szCs w:val="32"/>
                <w:lang w:eastAsia="en-GB" w:bidi="ar-SA"/>
              </w:rPr>
              <w:t> </w:t>
            </w:r>
            <w:r w:rsidR="00651D0F" w:rsidRPr="00D77FB6">
              <w:rPr>
                <w:rFonts w:ascii="Calibri" w:eastAsia="Times New Roman" w:hAnsi="Calibri" w:cs="Calibri"/>
                <w:color w:val="000000"/>
                <w:sz w:val="32"/>
                <w:szCs w:val="32"/>
                <w:lang w:eastAsia="en-GB" w:bidi="ar-SA"/>
              </w:rPr>
              <w:t>N/A</w:t>
            </w:r>
          </w:p>
        </w:tc>
      </w:tr>
      <w:tr w:rsidR="00890E6A" w:rsidRPr="00D77FB6" w:rsidTr="000C2BFD">
        <w:trPr>
          <w:trHeight w:val="1305"/>
        </w:trPr>
        <w:tc>
          <w:tcPr>
            <w:tcW w:w="1702" w:type="dxa"/>
            <w:tcBorders>
              <w:top w:val="nil"/>
              <w:left w:val="single" w:sz="8" w:space="0" w:color="auto"/>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 xml:space="preserve">Derbyshire </w:t>
            </w:r>
          </w:p>
        </w:tc>
        <w:tc>
          <w:tcPr>
            <w:tcW w:w="1700"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Yes. http://www.derbyshire.gov.uk/transport_roads/transport_plans/ltp3/inv_protocol/default.asp</w:t>
            </w:r>
          </w:p>
        </w:tc>
        <w:tc>
          <w:tcPr>
            <w:tcW w:w="1276"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No.</w:t>
            </w:r>
          </w:p>
        </w:tc>
        <w:tc>
          <w:tcPr>
            <w:tcW w:w="2552"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proofErr w:type="gramStart"/>
            <w:r w:rsidRPr="00D77FB6">
              <w:rPr>
                <w:rFonts w:ascii="Calibri" w:eastAsia="Times New Roman" w:hAnsi="Calibri" w:cs="Calibri"/>
                <w:color w:val="000000"/>
                <w:sz w:val="20"/>
                <w:szCs w:val="20"/>
                <w:lang w:eastAsia="en-GB" w:bidi="ar-SA"/>
              </w:rPr>
              <w:t>No mention of localism anywhere within the 'Investment Protocol', and it is not clear how these were shaped, although it does mention consultation and analysis that shaped the plan.</w:t>
            </w:r>
            <w:proofErr w:type="gramEnd"/>
          </w:p>
        </w:tc>
        <w:tc>
          <w:tcPr>
            <w:tcW w:w="3402"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 xml:space="preserve">Yes - to clarify how prioritisation is taking place and whether localism is incorporated into this in any way. </w:t>
            </w:r>
            <w:r w:rsidRPr="00D77FB6">
              <w:rPr>
                <w:rFonts w:ascii="Calibri" w:eastAsia="Times New Roman" w:hAnsi="Calibri" w:cs="Calibri"/>
                <w:color w:val="7030A0"/>
                <w:sz w:val="20"/>
                <w:szCs w:val="20"/>
                <w:lang w:eastAsia="en-GB" w:bidi="ar-SA"/>
              </w:rPr>
              <w:t>No response received by 21/11/11.</w:t>
            </w:r>
          </w:p>
        </w:tc>
        <w:tc>
          <w:tcPr>
            <w:tcW w:w="850" w:type="dxa"/>
            <w:tcBorders>
              <w:top w:val="nil"/>
              <w:left w:val="nil"/>
              <w:bottom w:val="single" w:sz="4" w:space="0" w:color="auto"/>
              <w:right w:val="nil"/>
            </w:tcBorders>
            <w:shd w:val="clear" w:color="000000" w:fill="FFC7CE"/>
            <w:vAlign w:val="center"/>
            <w:hideMark/>
          </w:tcPr>
          <w:p w:rsidR="00B37BA4" w:rsidRPr="00D77FB6" w:rsidRDefault="00B37BA4" w:rsidP="00B37BA4">
            <w:pPr>
              <w:spacing w:line="240" w:lineRule="auto"/>
              <w:jc w:val="center"/>
              <w:rPr>
                <w:rFonts w:ascii="Calibri" w:eastAsia="Times New Roman" w:hAnsi="Calibri" w:cs="Calibri"/>
                <w:color w:val="9C0006"/>
                <w:lang w:eastAsia="en-GB" w:bidi="ar-SA"/>
              </w:rPr>
            </w:pPr>
            <w:r w:rsidRPr="00D77FB6">
              <w:rPr>
                <w:rFonts w:ascii="Calibri" w:eastAsia="Times New Roman" w:hAnsi="Calibri" w:cs="Calibri"/>
                <w:color w:val="9C0006"/>
                <w:lang w:eastAsia="en-GB" w:bidi="ar-SA"/>
              </w:rPr>
              <w:t>Red</w:t>
            </w:r>
          </w:p>
        </w:tc>
        <w:tc>
          <w:tcPr>
            <w:tcW w:w="992" w:type="dxa"/>
            <w:tcBorders>
              <w:top w:val="nil"/>
              <w:left w:val="single" w:sz="4" w:space="0" w:color="auto"/>
              <w:bottom w:val="single" w:sz="4" w:space="0" w:color="auto"/>
              <w:right w:val="nil"/>
            </w:tcBorders>
            <w:shd w:val="clear" w:color="auto" w:fill="auto"/>
            <w:vAlign w:val="center"/>
            <w:hideMark/>
          </w:tcPr>
          <w:p w:rsidR="00B37BA4" w:rsidRPr="00D77FB6" w:rsidRDefault="00B37BA4" w:rsidP="00B37BA4">
            <w:pPr>
              <w:spacing w:line="240" w:lineRule="auto"/>
              <w:jc w:val="center"/>
              <w:rPr>
                <w:rFonts w:ascii="Calibri" w:eastAsia="Times New Roman" w:hAnsi="Calibri" w:cs="Calibri"/>
                <w:lang w:eastAsia="en-GB" w:bidi="ar-SA"/>
              </w:rPr>
            </w:pPr>
            <w:r w:rsidRPr="00D77FB6">
              <w:rPr>
                <w:rFonts w:ascii="Calibri" w:eastAsia="Times New Roman" w:hAnsi="Calibri" w:cs="Calibri"/>
                <w:lang w:eastAsia="en-GB" w:bidi="ar-SA"/>
              </w:rPr>
              <w:t>&gt;&gt;&gt;&gt;&gt;</w:t>
            </w:r>
          </w:p>
        </w:tc>
        <w:tc>
          <w:tcPr>
            <w:tcW w:w="851" w:type="dxa"/>
            <w:tcBorders>
              <w:top w:val="nil"/>
              <w:left w:val="single" w:sz="4" w:space="0" w:color="auto"/>
              <w:bottom w:val="single" w:sz="4" w:space="0" w:color="auto"/>
              <w:right w:val="single" w:sz="8" w:space="0" w:color="auto"/>
            </w:tcBorders>
            <w:shd w:val="clear" w:color="000000" w:fill="FFC7CE"/>
            <w:vAlign w:val="center"/>
            <w:hideMark/>
          </w:tcPr>
          <w:p w:rsidR="00B37BA4" w:rsidRPr="00D77FB6" w:rsidRDefault="00B37BA4" w:rsidP="00B37BA4">
            <w:pPr>
              <w:spacing w:line="240" w:lineRule="auto"/>
              <w:jc w:val="center"/>
              <w:rPr>
                <w:rFonts w:ascii="Calibri" w:eastAsia="Times New Roman" w:hAnsi="Calibri" w:cs="Calibri"/>
                <w:color w:val="9C0006"/>
                <w:lang w:eastAsia="en-GB" w:bidi="ar-SA"/>
              </w:rPr>
            </w:pPr>
            <w:r w:rsidRPr="00D77FB6">
              <w:rPr>
                <w:rFonts w:ascii="Calibri" w:eastAsia="Times New Roman" w:hAnsi="Calibri" w:cs="Calibri"/>
                <w:color w:val="9C0006"/>
                <w:lang w:eastAsia="en-GB" w:bidi="ar-SA"/>
              </w:rPr>
              <w:t>Red</w:t>
            </w:r>
          </w:p>
        </w:tc>
        <w:tc>
          <w:tcPr>
            <w:tcW w:w="283" w:type="dxa"/>
            <w:tcBorders>
              <w:top w:val="nil"/>
              <w:left w:val="nil"/>
              <w:bottom w:val="single" w:sz="4" w:space="0" w:color="auto"/>
              <w:right w:val="single" w:sz="8" w:space="0" w:color="auto"/>
            </w:tcBorders>
            <w:shd w:val="clear" w:color="000000" w:fill="404040"/>
            <w:vAlign w:val="center"/>
            <w:hideMark/>
          </w:tcPr>
          <w:p w:rsidR="00B37BA4" w:rsidRPr="00D77FB6" w:rsidRDefault="00B37BA4" w:rsidP="00B37BA4">
            <w:pPr>
              <w:spacing w:line="240" w:lineRule="auto"/>
              <w:jc w:val="center"/>
              <w:rPr>
                <w:rFonts w:ascii="Calibri" w:eastAsia="Times New Roman" w:hAnsi="Calibri" w:cs="Calibri"/>
                <w:color w:val="9C0006"/>
                <w:lang w:eastAsia="en-GB" w:bidi="ar-SA"/>
              </w:rPr>
            </w:pPr>
            <w:r w:rsidRPr="00D77FB6">
              <w:rPr>
                <w:rFonts w:ascii="Calibri" w:eastAsia="Times New Roman" w:hAnsi="Calibri" w:cs="Calibri"/>
                <w:color w:val="9C0006"/>
                <w:lang w:eastAsia="en-GB" w:bidi="ar-SA"/>
              </w:rPr>
              <w:t> </w:t>
            </w:r>
          </w:p>
        </w:tc>
        <w:tc>
          <w:tcPr>
            <w:tcW w:w="851" w:type="dxa"/>
            <w:tcBorders>
              <w:top w:val="nil"/>
              <w:left w:val="nil"/>
              <w:bottom w:val="single" w:sz="4" w:space="0" w:color="auto"/>
              <w:right w:val="single" w:sz="4" w:space="0" w:color="auto"/>
            </w:tcBorders>
            <w:shd w:val="clear" w:color="auto" w:fill="auto"/>
            <w:hideMark/>
          </w:tcPr>
          <w:p w:rsidR="00B37BA4" w:rsidRPr="00D77FB6" w:rsidRDefault="00890E6A" w:rsidP="00B37BA4">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18/10/</w:t>
            </w:r>
            <w:r w:rsidR="00B37BA4" w:rsidRPr="00D77FB6">
              <w:rPr>
                <w:rFonts w:ascii="Calibri" w:eastAsia="Times New Roman" w:hAnsi="Calibri" w:cs="Calibri"/>
                <w:color w:val="000000"/>
                <w:sz w:val="20"/>
                <w:szCs w:val="20"/>
                <w:lang w:eastAsia="en-GB" w:bidi="ar-SA"/>
              </w:rPr>
              <w:t>11</w:t>
            </w:r>
          </w:p>
        </w:tc>
        <w:tc>
          <w:tcPr>
            <w:tcW w:w="992"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No</w:t>
            </w:r>
          </w:p>
        </w:tc>
        <w:tc>
          <w:tcPr>
            <w:tcW w:w="851" w:type="dxa"/>
            <w:tcBorders>
              <w:top w:val="nil"/>
              <w:left w:val="nil"/>
              <w:bottom w:val="single" w:sz="4" w:space="0" w:color="auto"/>
              <w:right w:val="single" w:sz="8" w:space="0" w:color="auto"/>
            </w:tcBorders>
            <w:shd w:val="clear" w:color="auto" w:fill="auto"/>
            <w:hideMark/>
          </w:tcPr>
          <w:p w:rsidR="00B37BA4" w:rsidRPr="00D77FB6" w:rsidRDefault="00B37BA4" w:rsidP="00B37BA4">
            <w:pPr>
              <w:spacing w:line="240" w:lineRule="auto"/>
              <w:jc w:val="center"/>
              <w:rPr>
                <w:rFonts w:ascii="Calibri" w:eastAsia="Times New Roman" w:hAnsi="Calibri" w:cs="Calibri"/>
                <w:color w:val="000000"/>
                <w:sz w:val="32"/>
                <w:szCs w:val="32"/>
                <w:lang w:eastAsia="en-GB" w:bidi="ar-SA"/>
              </w:rPr>
            </w:pPr>
            <w:r w:rsidRPr="00D77FB6">
              <w:rPr>
                <w:rFonts w:ascii="Calibri" w:eastAsia="Times New Roman" w:hAnsi="Calibri" w:cs="Calibri"/>
                <w:color w:val="000000"/>
                <w:sz w:val="32"/>
                <w:szCs w:val="32"/>
                <w:lang w:eastAsia="en-GB" w:bidi="ar-SA"/>
              </w:rPr>
              <w:t> </w:t>
            </w:r>
            <w:r w:rsidR="00582A42" w:rsidRPr="00D77FB6">
              <w:rPr>
                <w:rFonts w:ascii="Calibri" w:eastAsia="Times New Roman" w:hAnsi="Calibri" w:cs="Calibri"/>
                <w:color w:val="000000"/>
                <w:sz w:val="32"/>
                <w:szCs w:val="32"/>
                <w:lang w:eastAsia="en-GB" w:bidi="ar-SA"/>
              </w:rPr>
              <w:t>N/A</w:t>
            </w:r>
          </w:p>
        </w:tc>
      </w:tr>
      <w:tr w:rsidR="00890E6A" w:rsidRPr="00D77FB6" w:rsidTr="000C2BFD">
        <w:trPr>
          <w:trHeight w:val="1590"/>
        </w:trPr>
        <w:tc>
          <w:tcPr>
            <w:tcW w:w="1702" w:type="dxa"/>
            <w:tcBorders>
              <w:top w:val="nil"/>
              <w:left w:val="single" w:sz="8" w:space="0" w:color="auto"/>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 xml:space="preserve">Devon </w:t>
            </w:r>
          </w:p>
        </w:tc>
        <w:tc>
          <w:tcPr>
            <w:tcW w:w="1700"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Yes. http://www.devon.gov.uk/index/transportroads/devon_local_transport_plan/ltp3.htm</w:t>
            </w:r>
          </w:p>
        </w:tc>
        <w:tc>
          <w:tcPr>
            <w:tcW w:w="1276"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No. The sole reference to localism is in an appendix discussing community transport.</w:t>
            </w:r>
          </w:p>
        </w:tc>
        <w:tc>
          <w:tcPr>
            <w:tcW w:w="2552"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Unclear how capital programme has been prioritised, although the Implementation Plan does state that schemes "focus on facilitating changes to travel behaviour and ensuring the network operates efficiently using low cost and high value traffic management measures and capital interventions".</w:t>
            </w:r>
          </w:p>
        </w:tc>
        <w:tc>
          <w:tcPr>
            <w:tcW w:w="3402"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 xml:space="preserve">Yes - to clarify how prioritisation is taking place and whether localism is incorporated into this in any way. </w:t>
            </w:r>
            <w:r w:rsidRPr="00D77FB6">
              <w:rPr>
                <w:rFonts w:ascii="Calibri" w:eastAsia="Times New Roman" w:hAnsi="Calibri" w:cs="Calibri"/>
                <w:color w:val="7030A0"/>
                <w:sz w:val="20"/>
                <w:szCs w:val="20"/>
                <w:lang w:eastAsia="en-GB" w:bidi="ar-SA"/>
              </w:rPr>
              <w:t>No response received by 21/11/11.</w:t>
            </w:r>
          </w:p>
        </w:tc>
        <w:tc>
          <w:tcPr>
            <w:tcW w:w="850" w:type="dxa"/>
            <w:tcBorders>
              <w:top w:val="nil"/>
              <w:left w:val="nil"/>
              <w:bottom w:val="single" w:sz="4" w:space="0" w:color="auto"/>
              <w:right w:val="nil"/>
            </w:tcBorders>
            <w:shd w:val="clear" w:color="000000" w:fill="FFC7CE"/>
            <w:vAlign w:val="center"/>
            <w:hideMark/>
          </w:tcPr>
          <w:p w:rsidR="00B37BA4" w:rsidRPr="00D77FB6" w:rsidRDefault="00B37BA4" w:rsidP="00B37BA4">
            <w:pPr>
              <w:spacing w:line="240" w:lineRule="auto"/>
              <w:jc w:val="center"/>
              <w:rPr>
                <w:rFonts w:ascii="Calibri" w:eastAsia="Times New Roman" w:hAnsi="Calibri" w:cs="Calibri"/>
                <w:color w:val="9C0006"/>
                <w:lang w:eastAsia="en-GB" w:bidi="ar-SA"/>
              </w:rPr>
            </w:pPr>
            <w:r w:rsidRPr="00D77FB6">
              <w:rPr>
                <w:rFonts w:ascii="Calibri" w:eastAsia="Times New Roman" w:hAnsi="Calibri" w:cs="Calibri"/>
                <w:color w:val="9C0006"/>
                <w:lang w:eastAsia="en-GB" w:bidi="ar-SA"/>
              </w:rPr>
              <w:t>Red</w:t>
            </w:r>
          </w:p>
        </w:tc>
        <w:tc>
          <w:tcPr>
            <w:tcW w:w="992" w:type="dxa"/>
            <w:tcBorders>
              <w:top w:val="nil"/>
              <w:left w:val="single" w:sz="4" w:space="0" w:color="auto"/>
              <w:bottom w:val="single" w:sz="4" w:space="0" w:color="auto"/>
              <w:right w:val="nil"/>
            </w:tcBorders>
            <w:shd w:val="clear" w:color="auto" w:fill="auto"/>
            <w:vAlign w:val="center"/>
            <w:hideMark/>
          </w:tcPr>
          <w:p w:rsidR="00B37BA4" w:rsidRPr="00D77FB6" w:rsidRDefault="00B37BA4" w:rsidP="00B37BA4">
            <w:pPr>
              <w:spacing w:line="240" w:lineRule="auto"/>
              <w:jc w:val="center"/>
              <w:rPr>
                <w:rFonts w:ascii="Calibri" w:eastAsia="Times New Roman" w:hAnsi="Calibri" w:cs="Calibri"/>
                <w:lang w:eastAsia="en-GB" w:bidi="ar-SA"/>
              </w:rPr>
            </w:pPr>
            <w:r w:rsidRPr="00D77FB6">
              <w:rPr>
                <w:rFonts w:ascii="Calibri" w:eastAsia="Times New Roman" w:hAnsi="Calibri" w:cs="Calibri"/>
                <w:lang w:eastAsia="en-GB" w:bidi="ar-SA"/>
              </w:rPr>
              <w:t>&gt;&gt;&gt;&gt;&gt;</w:t>
            </w:r>
          </w:p>
        </w:tc>
        <w:tc>
          <w:tcPr>
            <w:tcW w:w="851" w:type="dxa"/>
            <w:tcBorders>
              <w:top w:val="nil"/>
              <w:left w:val="single" w:sz="4" w:space="0" w:color="auto"/>
              <w:bottom w:val="single" w:sz="4" w:space="0" w:color="auto"/>
              <w:right w:val="single" w:sz="8" w:space="0" w:color="auto"/>
            </w:tcBorders>
            <w:shd w:val="clear" w:color="000000" w:fill="FFC7CE"/>
            <w:vAlign w:val="center"/>
            <w:hideMark/>
          </w:tcPr>
          <w:p w:rsidR="00B37BA4" w:rsidRPr="00D77FB6" w:rsidRDefault="00B37BA4" w:rsidP="00B37BA4">
            <w:pPr>
              <w:spacing w:line="240" w:lineRule="auto"/>
              <w:jc w:val="center"/>
              <w:rPr>
                <w:rFonts w:ascii="Calibri" w:eastAsia="Times New Roman" w:hAnsi="Calibri" w:cs="Calibri"/>
                <w:color w:val="9C0006"/>
                <w:lang w:eastAsia="en-GB" w:bidi="ar-SA"/>
              </w:rPr>
            </w:pPr>
            <w:r w:rsidRPr="00D77FB6">
              <w:rPr>
                <w:rFonts w:ascii="Calibri" w:eastAsia="Times New Roman" w:hAnsi="Calibri" w:cs="Calibri"/>
                <w:color w:val="9C0006"/>
                <w:lang w:eastAsia="en-GB" w:bidi="ar-SA"/>
              </w:rPr>
              <w:t>Red</w:t>
            </w:r>
          </w:p>
        </w:tc>
        <w:tc>
          <w:tcPr>
            <w:tcW w:w="283" w:type="dxa"/>
            <w:tcBorders>
              <w:top w:val="nil"/>
              <w:left w:val="nil"/>
              <w:bottom w:val="single" w:sz="4" w:space="0" w:color="auto"/>
              <w:right w:val="single" w:sz="8" w:space="0" w:color="auto"/>
            </w:tcBorders>
            <w:shd w:val="clear" w:color="000000" w:fill="404040"/>
            <w:vAlign w:val="center"/>
            <w:hideMark/>
          </w:tcPr>
          <w:p w:rsidR="00B37BA4" w:rsidRPr="00D77FB6" w:rsidRDefault="00B37BA4" w:rsidP="00B37BA4">
            <w:pPr>
              <w:spacing w:line="240" w:lineRule="auto"/>
              <w:jc w:val="center"/>
              <w:rPr>
                <w:rFonts w:ascii="Calibri" w:eastAsia="Times New Roman" w:hAnsi="Calibri" w:cs="Calibri"/>
                <w:color w:val="9C0006"/>
                <w:lang w:eastAsia="en-GB" w:bidi="ar-SA"/>
              </w:rPr>
            </w:pPr>
            <w:r w:rsidRPr="00D77FB6">
              <w:rPr>
                <w:rFonts w:ascii="Calibri" w:eastAsia="Times New Roman" w:hAnsi="Calibri" w:cs="Calibri"/>
                <w:color w:val="9C0006"/>
                <w:lang w:eastAsia="en-GB" w:bidi="ar-SA"/>
              </w:rPr>
              <w:t> </w:t>
            </w:r>
          </w:p>
        </w:tc>
        <w:tc>
          <w:tcPr>
            <w:tcW w:w="851" w:type="dxa"/>
            <w:tcBorders>
              <w:top w:val="nil"/>
              <w:left w:val="nil"/>
              <w:bottom w:val="single" w:sz="4" w:space="0" w:color="auto"/>
              <w:right w:val="single" w:sz="4" w:space="0" w:color="auto"/>
            </w:tcBorders>
            <w:shd w:val="clear" w:color="auto" w:fill="auto"/>
            <w:hideMark/>
          </w:tcPr>
          <w:p w:rsidR="00B37BA4" w:rsidRPr="00D77FB6" w:rsidRDefault="00890E6A" w:rsidP="00B37BA4">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26/10/</w:t>
            </w:r>
            <w:r w:rsidR="00B37BA4" w:rsidRPr="00D77FB6">
              <w:rPr>
                <w:rFonts w:ascii="Calibri" w:eastAsia="Times New Roman" w:hAnsi="Calibri" w:cs="Calibri"/>
                <w:color w:val="000000"/>
                <w:sz w:val="20"/>
                <w:szCs w:val="20"/>
                <w:lang w:eastAsia="en-GB" w:bidi="ar-SA"/>
              </w:rPr>
              <w:t>11</w:t>
            </w:r>
          </w:p>
        </w:tc>
        <w:tc>
          <w:tcPr>
            <w:tcW w:w="992"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No</w:t>
            </w:r>
          </w:p>
        </w:tc>
        <w:tc>
          <w:tcPr>
            <w:tcW w:w="851" w:type="dxa"/>
            <w:tcBorders>
              <w:top w:val="nil"/>
              <w:left w:val="nil"/>
              <w:bottom w:val="single" w:sz="4" w:space="0" w:color="auto"/>
              <w:right w:val="single" w:sz="8" w:space="0" w:color="auto"/>
            </w:tcBorders>
            <w:shd w:val="clear" w:color="auto" w:fill="auto"/>
            <w:hideMark/>
          </w:tcPr>
          <w:p w:rsidR="00B37BA4" w:rsidRPr="00D77FB6" w:rsidRDefault="00582A42" w:rsidP="00B37BA4">
            <w:pPr>
              <w:spacing w:line="240" w:lineRule="auto"/>
              <w:jc w:val="center"/>
              <w:rPr>
                <w:rFonts w:ascii="Calibri" w:eastAsia="Times New Roman" w:hAnsi="Calibri" w:cs="Calibri"/>
                <w:color w:val="000000"/>
                <w:sz w:val="32"/>
                <w:szCs w:val="32"/>
                <w:lang w:eastAsia="en-GB" w:bidi="ar-SA"/>
              </w:rPr>
            </w:pPr>
            <w:r w:rsidRPr="00D77FB6">
              <w:rPr>
                <w:rFonts w:ascii="Calibri" w:eastAsia="Times New Roman" w:hAnsi="Calibri" w:cs="Calibri"/>
                <w:color w:val="000000"/>
                <w:sz w:val="32"/>
                <w:szCs w:val="32"/>
                <w:lang w:eastAsia="en-GB" w:bidi="ar-SA"/>
              </w:rPr>
              <w:t>N/A</w:t>
            </w:r>
            <w:r w:rsidR="00B37BA4" w:rsidRPr="00D77FB6">
              <w:rPr>
                <w:rFonts w:ascii="Calibri" w:eastAsia="Times New Roman" w:hAnsi="Calibri" w:cs="Calibri"/>
                <w:color w:val="000000"/>
                <w:sz w:val="32"/>
                <w:szCs w:val="32"/>
                <w:lang w:eastAsia="en-GB" w:bidi="ar-SA"/>
              </w:rPr>
              <w:t> </w:t>
            </w:r>
          </w:p>
        </w:tc>
      </w:tr>
      <w:tr w:rsidR="00890E6A" w:rsidRPr="00D77FB6" w:rsidTr="000C2BFD">
        <w:trPr>
          <w:trHeight w:val="2310"/>
        </w:trPr>
        <w:tc>
          <w:tcPr>
            <w:tcW w:w="1702" w:type="dxa"/>
            <w:tcBorders>
              <w:top w:val="nil"/>
              <w:left w:val="single" w:sz="8" w:space="0" w:color="auto"/>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lastRenderedPageBreak/>
              <w:t xml:space="preserve">East Sussex </w:t>
            </w:r>
          </w:p>
        </w:tc>
        <w:tc>
          <w:tcPr>
            <w:tcW w:w="1700"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No. East Sussex has not published its final LTP3 online yet. Only a draft version is available with no implementation plan.</w:t>
            </w:r>
          </w:p>
        </w:tc>
        <w:tc>
          <w:tcPr>
            <w:tcW w:w="1276"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No. N/A</w:t>
            </w:r>
          </w:p>
        </w:tc>
        <w:tc>
          <w:tcPr>
            <w:tcW w:w="2552"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Unclear - no published LTP3 or Implementation Plan available to review.</w:t>
            </w:r>
          </w:p>
        </w:tc>
        <w:tc>
          <w:tcPr>
            <w:tcW w:w="3402"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 xml:space="preserve">Yes - to confirm status of adopted LTP3 and query existence of Implementation Plan. </w:t>
            </w:r>
            <w:r w:rsidRPr="00D77FB6">
              <w:rPr>
                <w:rFonts w:ascii="Calibri" w:eastAsia="Times New Roman" w:hAnsi="Calibri" w:cs="Calibri"/>
                <w:color w:val="7030A0"/>
                <w:sz w:val="20"/>
                <w:szCs w:val="20"/>
                <w:lang w:eastAsia="en-GB" w:bidi="ar-SA"/>
              </w:rPr>
              <w:t xml:space="preserve">Confirmation that the 11/12 programme was made up of </w:t>
            </w:r>
            <w:r w:rsidRPr="00D77FB6">
              <w:rPr>
                <w:rFonts w:ascii="Calibri" w:eastAsia="Times New Roman" w:hAnsi="Calibri" w:cs="Calibri"/>
                <w:i/>
                <w:iCs/>
                <w:color w:val="7030A0"/>
                <w:sz w:val="20"/>
                <w:szCs w:val="20"/>
                <w:lang w:eastAsia="en-GB" w:bidi="ar-SA"/>
              </w:rPr>
              <w:t>"mostly rollover schemes from LTP2"</w:t>
            </w:r>
            <w:r w:rsidRPr="00D77FB6">
              <w:rPr>
                <w:rFonts w:ascii="Calibri" w:eastAsia="Times New Roman" w:hAnsi="Calibri" w:cs="Calibri"/>
                <w:color w:val="7030A0"/>
                <w:sz w:val="20"/>
                <w:szCs w:val="20"/>
                <w:lang w:eastAsia="en-GB" w:bidi="ar-SA"/>
              </w:rPr>
              <w:t xml:space="preserve">. However, a draft Implementation Plan was published at the end of October to cover the implementation programme from 2012 to 15/16 (which included a feedback form to note local proposals). This includes a 3-tier prioritisation process with the first being </w:t>
            </w:r>
            <w:proofErr w:type="gramStart"/>
            <w:r w:rsidRPr="00D77FB6">
              <w:rPr>
                <w:rFonts w:ascii="Calibri" w:eastAsia="Times New Roman" w:hAnsi="Calibri" w:cs="Calibri"/>
                <w:color w:val="7030A0"/>
                <w:sz w:val="20"/>
                <w:szCs w:val="20"/>
                <w:lang w:eastAsia="en-GB" w:bidi="ar-SA"/>
              </w:rPr>
              <w:t>a high level sift</w:t>
            </w:r>
            <w:proofErr w:type="gramEnd"/>
            <w:r w:rsidRPr="00D77FB6">
              <w:rPr>
                <w:rFonts w:ascii="Calibri" w:eastAsia="Times New Roman" w:hAnsi="Calibri" w:cs="Calibri"/>
                <w:color w:val="7030A0"/>
                <w:sz w:val="20"/>
                <w:szCs w:val="20"/>
                <w:lang w:eastAsia="en-GB" w:bidi="ar-SA"/>
              </w:rPr>
              <w:t xml:space="preserve"> looking at proposals from </w:t>
            </w:r>
            <w:r w:rsidRPr="00D77FB6">
              <w:rPr>
                <w:rFonts w:ascii="Calibri" w:eastAsia="Times New Roman" w:hAnsi="Calibri" w:cs="Calibri"/>
                <w:i/>
                <w:iCs/>
                <w:color w:val="7030A0"/>
                <w:sz w:val="20"/>
                <w:szCs w:val="20"/>
                <w:lang w:eastAsia="en-GB" w:bidi="ar-SA"/>
              </w:rPr>
              <w:t>"members of the public, communities and local members as well as schemes identified by officers"</w:t>
            </w:r>
            <w:r w:rsidRPr="00D77FB6">
              <w:rPr>
                <w:rFonts w:ascii="Calibri" w:eastAsia="Times New Roman" w:hAnsi="Calibri" w:cs="Calibri"/>
                <w:color w:val="7030A0"/>
                <w:sz w:val="20"/>
                <w:szCs w:val="20"/>
                <w:lang w:eastAsia="en-GB" w:bidi="ar-SA"/>
              </w:rPr>
              <w:t>.</w:t>
            </w:r>
          </w:p>
        </w:tc>
        <w:tc>
          <w:tcPr>
            <w:tcW w:w="850" w:type="dxa"/>
            <w:tcBorders>
              <w:top w:val="nil"/>
              <w:left w:val="nil"/>
              <w:bottom w:val="single" w:sz="4" w:space="0" w:color="auto"/>
              <w:right w:val="nil"/>
            </w:tcBorders>
            <w:shd w:val="clear" w:color="000000" w:fill="FFC7CE"/>
            <w:vAlign w:val="center"/>
            <w:hideMark/>
          </w:tcPr>
          <w:p w:rsidR="00B37BA4" w:rsidRPr="00D77FB6" w:rsidRDefault="00B37BA4" w:rsidP="00B37BA4">
            <w:pPr>
              <w:spacing w:line="240" w:lineRule="auto"/>
              <w:jc w:val="center"/>
              <w:rPr>
                <w:rFonts w:ascii="Calibri" w:eastAsia="Times New Roman" w:hAnsi="Calibri" w:cs="Calibri"/>
                <w:color w:val="9C0006"/>
                <w:lang w:eastAsia="en-GB" w:bidi="ar-SA"/>
              </w:rPr>
            </w:pPr>
            <w:r w:rsidRPr="00D77FB6">
              <w:rPr>
                <w:rFonts w:ascii="Calibri" w:eastAsia="Times New Roman" w:hAnsi="Calibri" w:cs="Calibri"/>
                <w:color w:val="9C0006"/>
                <w:lang w:eastAsia="en-GB" w:bidi="ar-SA"/>
              </w:rPr>
              <w:t>Red</w:t>
            </w:r>
          </w:p>
        </w:tc>
        <w:tc>
          <w:tcPr>
            <w:tcW w:w="992" w:type="dxa"/>
            <w:tcBorders>
              <w:top w:val="nil"/>
              <w:left w:val="single" w:sz="4" w:space="0" w:color="auto"/>
              <w:bottom w:val="single" w:sz="4" w:space="0" w:color="auto"/>
              <w:right w:val="nil"/>
            </w:tcBorders>
            <w:shd w:val="clear" w:color="auto" w:fill="auto"/>
            <w:vAlign w:val="center"/>
            <w:hideMark/>
          </w:tcPr>
          <w:p w:rsidR="00B37BA4" w:rsidRPr="00D77FB6" w:rsidRDefault="00B37BA4" w:rsidP="00B37BA4">
            <w:pPr>
              <w:spacing w:line="240" w:lineRule="auto"/>
              <w:jc w:val="center"/>
              <w:rPr>
                <w:rFonts w:ascii="Calibri" w:eastAsia="Times New Roman" w:hAnsi="Calibri" w:cs="Calibri"/>
                <w:lang w:eastAsia="en-GB" w:bidi="ar-SA"/>
              </w:rPr>
            </w:pPr>
            <w:r w:rsidRPr="00D77FB6">
              <w:rPr>
                <w:rFonts w:ascii="Calibri" w:eastAsia="Times New Roman" w:hAnsi="Calibri" w:cs="Calibri"/>
                <w:lang w:eastAsia="en-GB" w:bidi="ar-SA"/>
              </w:rPr>
              <w:t>&gt;&gt;&gt;&gt;&gt;</w:t>
            </w:r>
          </w:p>
        </w:tc>
        <w:tc>
          <w:tcPr>
            <w:tcW w:w="851" w:type="dxa"/>
            <w:tcBorders>
              <w:top w:val="nil"/>
              <w:left w:val="single" w:sz="4" w:space="0" w:color="auto"/>
              <w:bottom w:val="single" w:sz="4" w:space="0" w:color="auto"/>
              <w:right w:val="single" w:sz="8" w:space="0" w:color="auto"/>
            </w:tcBorders>
            <w:shd w:val="clear" w:color="000000" w:fill="FFEB9C"/>
            <w:vAlign w:val="center"/>
            <w:hideMark/>
          </w:tcPr>
          <w:p w:rsidR="00B37BA4" w:rsidRPr="00D77FB6" w:rsidRDefault="00B37BA4" w:rsidP="00B37BA4">
            <w:pPr>
              <w:spacing w:line="240" w:lineRule="auto"/>
              <w:jc w:val="center"/>
              <w:rPr>
                <w:rFonts w:ascii="Calibri" w:eastAsia="Times New Roman" w:hAnsi="Calibri" w:cs="Calibri"/>
                <w:color w:val="9C6500"/>
                <w:lang w:eastAsia="en-GB" w:bidi="ar-SA"/>
              </w:rPr>
            </w:pPr>
            <w:r w:rsidRPr="00D77FB6">
              <w:rPr>
                <w:rFonts w:ascii="Calibri" w:eastAsia="Times New Roman" w:hAnsi="Calibri" w:cs="Calibri"/>
                <w:color w:val="9C6500"/>
                <w:lang w:eastAsia="en-GB" w:bidi="ar-SA"/>
              </w:rPr>
              <w:t>Amber</w:t>
            </w:r>
          </w:p>
        </w:tc>
        <w:tc>
          <w:tcPr>
            <w:tcW w:w="283" w:type="dxa"/>
            <w:tcBorders>
              <w:top w:val="nil"/>
              <w:left w:val="nil"/>
              <w:bottom w:val="single" w:sz="4" w:space="0" w:color="auto"/>
              <w:right w:val="single" w:sz="8" w:space="0" w:color="auto"/>
            </w:tcBorders>
            <w:shd w:val="clear" w:color="000000" w:fill="404040"/>
            <w:vAlign w:val="center"/>
            <w:hideMark/>
          </w:tcPr>
          <w:p w:rsidR="00B37BA4" w:rsidRPr="00D77FB6" w:rsidRDefault="00B37BA4" w:rsidP="00B37BA4">
            <w:pPr>
              <w:spacing w:line="240" w:lineRule="auto"/>
              <w:jc w:val="center"/>
              <w:rPr>
                <w:rFonts w:ascii="Calibri" w:eastAsia="Times New Roman" w:hAnsi="Calibri" w:cs="Calibri"/>
                <w:color w:val="9C0006"/>
                <w:lang w:eastAsia="en-GB" w:bidi="ar-SA"/>
              </w:rPr>
            </w:pPr>
            <w:r w:rsidRPr="00D77FB6">
              <w:rPr>
                <w:rFonts w:ascii="Calibri" w:eastAsia="Times New Roman" w:hAnsi="Calibri" w:cs="Calibri"/>
                <w:color w:val="9C0006"/>
                <w:lang w:eastAsia="en-GB" w:bidi="ar-SA"/>
              </w:rPr>
              <w:t> </w:t>
            </w:r>
          </w:p>
        </w:tc>
        <w:tc>
          <w:tcPr>
            <w:tcW w:w="851" w:type="dxa"/>
            <w:tcBorders>
              <w:top w:val="nil"/>
              <w:left w:val="nil"/>
              <w:bottom w:val="single" w:sz="4" w:space="0" w:color="auto"/>
              <w:right w:val="single" w:sz="4" w:space="0" w:color="auto"/>
            </w:tcBorders>
            <w:shd w:val="clear" w:color="auto" w:fill="auto"/>
            <w:hideMark/>
          </w:tcPr>
          <w:p w:rsidR="00B37BA4" w:rsidRPr="00D77FB6" w:rsidRDefault="00890E6A" w:rsidP="00B37BA4">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26/10/</w:t>
            </w:r>
            <w:r w:rsidR="00B37BA4" w:rsidRPr="00D77FB6">
              <w:rPr>
                <w:rFonts w:ascii="Calibri" w:eastAsia="Times New Roman" w:hAnsi="Calibri" w:cs="Calibri"/>
                <w:color w:val="000000"/>
                <w:sz w:val="20"/>
                <w:szCs w:val="20"/>
                <w:lang w:eastAsia="en-GB" w:bidi="ar-SA"/>
              </w:rPr>
              <w:t>11</w:t>
            </w:r>
          </w:p>
        </w:tc>
        <w:tc>
          <w:tcPr>
            <w:tcW w:w="992" w:type="dxa"/>
            <w:tcBorders>
              <w:top w:val="nil"/>
              <w:left w:val="nil"/>
              <w:bottom w:val="single" w:sz="4" w:space="0" w:color="auto"/>
              <w:right w:val="single" w:sz="4" w:space="0" w:color="auto"/>
            </w:tcBorders>
            <w:shd w:val="clear" w:color="auto" w:fill="auto"/>
            <w:hideMark/>
          </w:tcPr>
          <w:p w:rsidR="00B37BA4" w:rsidRPr="00D77FB6" w:rsidRDefault="00B37BA4" w:rsidP="00890E6A">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09/11/11</w:t>
            </w:r>
          </w:p>
        </w:tc>
        <w:tc>
          <w:tcPr>
            <w:tcW w:w="851" w:type="dxa"/>
            <w:tcBorders>
              <w:top w:val="nil"/>
              <w:left w:val="nil"/>
              <w:bottom w:val="single" w:sz="4" w:space="0" w:color="auto"/>
              <w:right w:val="single" w:sz="8" w:space="0" w:color="auto"/>
            </w:tcBorders>
            <w:shd w:val="clear" w:color="auto" w:fill="auto"/>
            <w:hideMark/>
          </w:tcPr>
          <w:p w:rsidR="00B37BA4" w:rsidRPr="00D77FB6" w:rsidRDefault="00B37BA4" w:rsidP="00B37BA4">
            <w:pPr>
              <w:spacing w:line="240" w:lineRule="auto"/>
              <w:jc w:val="center"/>
              <w:rPr>
                <w:rFonts w:ascii="Calibri" w:eastAsia="Times New Roman" w:hAnsi="Calibri" w:cs="Calibri"/>
                <w:color w:val="000000"/>
                <w:sz w:val="56"/>
                <w:szCs w:val="56"/>
                <w:lang w:eastAsia="en-GB" w:bidi="ar-SA"/>
              </w:rPr>
            </w:pPr>
            <w:r w:rsidRPr="00D77FB6">
              <w:rPr>
                <w:rFonts w:ascii="Calibri" w:eastAsia="Times New Roman" w:hAnsi="Calibri" w:cs="Calibri"/>
                <w:color w:val="000000"/>
                <w:sz w:val="56"/>
                <w:szCs w:val="56"/>
                <w:lang w:eastAsia="en-GB" w:bidi="ar-SA"/>
              </w:rPr>
              <w:t>14</w:t>
            </w:r>
          </w:p>
        </w:tc>
      </w:tr>
      <w:tr w:rsidR="00890E6A" w:rsidRPr="00D77FB6" w:rsidTr="000C2BFD">
        <w:trPr>
          <w:trHeight w:val="3163"/>
        </w:trPr>
        <w:tc>
          <w:tcPr>
            <w:tcW w:w="1702" w:type="dxa"/>
            <w:tcBorders>
              <w:top w:val="nil"/>
              <w:left w:val="single" w:sz="8" w:space="0" w:color="auto"/>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lastRenderedPageBreak/>
              <w:t xml:space="preserve">Essex </w:t>
            </w:r>
          </w:p>
        </w:tc>
        <w:tc>
          <w:tcPr>
            <w:tcW w:w="1700"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No. Essex has not published its Implementation Plan online</w:t>
            </w:r>
          </w:p>
        </w:tc>
        <w:tc>
          <w:tcPr>
            <w:tcW w:w="1276"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No. N/A</w:t>
            </w:r>
          </w:p>
        </w:tc>
        <w:tc>
          <w:tcPr>
            <w:tcW w:w="2552"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Unclear - no published Implementation Plan available to review.</w:t>
            </w:r>
          </w:p>
        </w:tc>
        <w:tc>
          <w:tcPr>
            <w:tcW w:w="3402"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 xml:space="preserve">Yes - to query existence of Implementation Plan. </w:t>
            </w:r>
            <w:r w:rsidRPr="00D77FB6">
              <w:rPr>
                <w:rFonts w:ascii="Calibri" w:eastAsia="Times New Roman" w:hAnsi="Calibri" w:cs="Calibri"/>
                <w:color w:val="7030A0"/>
                <w:sz w:val="20"/>
                <w:szCs w:val="20"/>
                <w:lang w:eastAsia="en-GB" w:bidi="ar-SA"/>
              </w:rPr>
              <w:t xml:space="preserve">Confirmation that a programme does exists for 11/12, but that it is an interim </w:t>
            </w:r>
            <w:r w:rsidR="00651D0F" w:rsidRPr="00D77FB6">
              <w:rPr>
                <w:rFonts w:ascii="Calibri" w:eastAsia="Times New Roman" w:hAnsi="Calibri" w:cs="Calibri"/>
                <w:color w:val="7030A0"/>
                <w:sz w:val="20"/>
                <w:szCs w:val="20"/>
                <w:lang w:eastAsia="en-GB" w:bidi="ar-SA"/>
              </w:rPr>
              <w:t>programme</w:t>
            </w:r>
            <w:r w:rsidRPr="00D77FB6">
              <w:rPr>
                <w:rFonts w:ascii="Calibri" w:eastAsia="Times New Roman" w:hAnsi="Calibri" w:cs="Calibri"/>
                <w:color w:val="7030A0"/>
                <w:sz w:val="20"/>
                <w:szCs w:val="20"/>
                <w:lang w:eastAsia="en-GB" w:bidi="ar-SA"/>
              </w:rPr>
              <w:t xml:space="preserve"> which, due to budget availability, has meant much of the programme consists of schemes rolled forward to meet local commitments. They do expect that a new long-term contract with a service provider will help refine their process (to include local input as a key element).</w:t>
            </w:r>
          </w:p>
        </w:tc>
        <w:tc>
          <w:tcPr>
            <w:tcW w:w="850" w:type="dxa"/>
            <w:tcBorders>
              <w:top w:val="nil"/>
              <w:left w:val="nil"/>
              <w:bottom w:val="single" w:sz="4" w:space="0" w:color="auto"/>
              <w:right w:val="nil"/>
            </w:tcBorders>
            <w:shd w:val="clear" w:color="000000" w:fill="FFC7CE"/>
            <w:vAlign w:val="center"/>
            <w:hideMark/>
          </w:tcPr>
          <w:p w:rsidR="00B37BA4" w:rsidRPr="00D77FB6" w:rsidRDefault="00B37BA4" w:rsidP="00B37BA4">
            <w:pPr>
              <w:spacing w:line="240" w:lineRule="auto"/>
              <w:jc w:val="center"/>
              <w:rPr>
                <w:rFonts w:ascii="Calibri" w:eastAsia="Times New Roman" w:hAnsi="Calibri" w:cs="Calibri"/>
                <w:color w:val="9C0006"/>
                <w:lang w:eastAsia="en-GB" w:bidi="ar-SA"/>
              </w:rPr>
            </w:pPr>
            <w:r w:rsidRPr="00D77FB6">
              <w:rPr>
                <w:rFonts w:ascii="Calibri" w:eastAsia="Times New Roman" w:hAnsi="Calibri" w:cs="Calibri"/>
                <w:color w:val="9C0006"/>
                <w:lang w:eastAsia="en-GB" w:bidi="ar-SA"/>
              </w:rPr>
              <w:t>Red</w:t>
            </w:r>
          </w:p>
        </w:tc>
        <w:tc>
          <w:tcPr>
            <w:tcW w:w="992" w:type="dxa"/>
            <w:tcBorders>
              <w:top w:val="nil"/>
              <w:left w:val="single" w:sz="4" w:space="0" w:color="auto"/>
              <w:bottom w:val="single" w:sz="4" w:space="0" w:color="auto"/>
              <w:right w:val="nil"/>
            </w:tcBorders>
            <w:shd w:val="clear" w:color="auto" w:fill="auto"/>
            <w:vAlign w:val="center"/>
            <w:hideMark/>
          </w:tcPr>
          <w:p w:rsidR="00B37BA4" w:rsidRPr="00D77FB6" w:rsidRDefault="00B37BA4" w:rsidP="00B37BA4">
            <w:pPr>
              <w:spacing w:line="240" w:lineRule="auto"/>
              <w:jc w:val="center"/>
              <w:rPr>
                <w:rFonts w:ascii="Calibri" w:eastAsia="Times New Roman" w:hAnsi="Calibri" w:cs="Calibri"/>
                <w:lang w:eastAsia="en-GB" w:bidi="ar-SA"/>
              </w:rPr>
            </w:pPr>
            <w:r w:rsidRPr="00D77FB6">
              <w:rPr>
                <w:rFonts w:ascii="Calibri" w:eastAsia="Times New Roman" w:hAnsi="Calibri" w:cs="Calibri"/>
                <w:lang w:eastAsia="en-GB" w:bidi="ar-SA"/>
              </w:rPr>
              <w:t>&gt;&gt;&gt;&gt;&gt;</w:t>
            </w:r>
          </w:p>
        </w:tc>
        <w:tc>
          <w:tcPr>
            <w:tcW w:w="851" w:type="dxa"/>
            <w:tcBorders>
              <w:top w:val="nil"/>
              <w:left w:val="single" w:sz="4" w:space="0" w:color="auto"/>
              <w:bottom w:val="single" w:sz="4" w:space="0" w:color="auto"/>
              <w:right w:val="single" w:sz="8" w:space="0" w:color="auto"/>
            </w:tcBorders>
            <w:shd w:val="clear" w:color="000000" w:fill="FFC7CE"/>
            <w:vAlign w:val="center"/>
            <w:hideMark/>
          </w:tcPr>
          <w:p w:rsidR="00B37BA4" w:rsidRPr="00D77FB6" w:rsidRDefault="00B37BA4" w:rsidP="00B37BA4">
            <w:pPr>
              <w:spacing w:line="240" w:lineRule="auto"/>
              <w:jc w:val="center"/>
              <w:rPr>
                <w:rFonts w:ascii="Calibri" w:eastAsia="Times New Roman" w:hAnsi="Calibri" w:cs="Calibri"/>
                <w:color w:val="9C0006"/>
                <w:lang w:eastAsia="en-GB" w:bidi="ar-SA"/>
              </w:rPr>
            </w:pPr>
            <w:r w:rsidRPr="00D77FB6">
              <w:rPr>
                <w:rFonts w:ascii="Calibri" w:eastAsia="Times New Roman" w:hAnsi="Calibri" w:cs="Calibri"/>
                <w:color w:val="9C0006"/>
                <w:lang w:eastAsia="en-GB" w:bidi="ar-SA"/>
              </w:rPr>
              <w:t>Red</w:t>
            </w:r>
          </w:p>
        </w:tc>
        <w:tc>
          <w:tcPr>
            <w:tcW w:w="283" w:type="dxa"/>
            <w:tcBorders>
              <w:top w:val="nil"/>
              <w:left w:val="nil"/>
              <w:bottom w:val="single" w:sz="4" w:space="0" w:color="auto"/>
              <w:right w:val="single" w:sz="8" w:space="0" w:color="auto"/>
            </w:tcBorders>
            <w:shd w:val="clear" w:color="000000" w:fill="404040"/>
            <w:vAlign w:val="center"/>
            <w:hideMark/>
          </w:tcPr>
          <w:p w:rsidR="00B37BA4" w:rsidRPr="00D77FB6" w:rsidRDefault="00B37BA4" w:rsidP="00B37BA4">
            <w:pPr>
              <w:spacing w:line="240" w:lineRule="auto"/>
              <w:jc w:val="center"/>
              <w:rPr>
                <w:rFonts w:ascii="Calibri" w:eastAsia="Times New Roman" w:hAnsi="Calibri" w:cs="Calibri"/>
                <w:color w:val="9C0006"/>
                <w:lang w:eastAsia="en-GB" w:bidi="ar-SA"/>
              </w:rPr>
            </w:pPr>
            <w:r w:rsidRPr="00D77FB6">
              <w:rPr>
                <w:rFonts w:ascii="Calibri" w:eastAsia="Times New Roman" w:hAnsi="Calibri" w:cs="Calibri"/>
                <w:color w:val="9C0006"/>
                <w:lang w:eastAsia="en-GB" w:bidi="ar-SA"/>
              </w:rPr>
              <w:t> </w:t>
            </w:r>
          </w:p>
        </w:tc>
        <w:tc>
          <w:tcPr>
            <w:tcW w:w="851" w:type="dxa"/>
            <w:tcBorders>
              <w:top w:val="nil"/>
              <w:left w:val="nil"/>
              <w:bottom w:val="single" w:sz="4" w:space="0" w:color="auto"/>
              <w:right w:val="single" w:sz="4" w:space="0" w:color="auto"/>
            </w:tcBorders>
            <w:shd w:val="clear" w:color="auto" w:fill="auto"/>
            <w:hideMark/>
          </w:tcPr>
          <w:p w:rsidR="00B37BA4" w:rsidRPr="00D77FB6" w:rsidRDefault="00890E6A" w:rsidP="00890E6A">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26/10/</w:t>
            </w:r>
            <w:r w:rsidR="00B37BA4" w:rsidRPr="00D77FB6">
              <w:rPr>
                <w:rFonts w:ascii="Calibri" w:eastAsia="Times New Roman" w:hAnsi="Calibri" w:cs="Calibri"/>
                <w:color w:val="000000"/>
                <w:sz w:val="20"/>
                <w:szCs w:val="20"/>
                <w:lang w:eastAsia="en-GB" w:bidi="ar-SA"/>
              </w:rPr>
              <w:t>11</w:t>
            </w:r>
          </w:p>
        </w:tc>
        <w:tc>
          <w:tcPr>
            <w:tcW w:w="992" w:type="dxa"/>
            <w:tcBorders>
              <w:top w:val="nil"/>
              <w:left w:val="nil"/>
              <w:bottom w:val="single" w:sz="4" w:space="0" w:color="auto"/>
              <w:right w:val="single" w:sz="4" w:space="0" w:color="auto"/>
            </w:tcBorders>
            <w:shd w:val="clear" w:color="auto" w:fill="auto"/>
            <w:hideMark/>
          </w:tcPr>
          <w:p w:rsidR="00B37BA4" w:rsidRPr="00D77FB6" w:rsidRDefault="00B37BA4" w:rsidP="00890E6A">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01/11/11</w:t>
            </w:r>
          </w:p>
        </w:tc>
        <w:tc>
          <w:tcPr>
            <w:tcW w:w="851" w:type="dxa"/>
            <w:tcBorders>
              <w:top w:val="nil"/>
              <w:left w:val="nil"/>
              <w:bottom w:val="single" w:sz="4" w:space="0" w:color="auto"/>
              <w:right w:val="single" w:sz="8" w:space="0" w:color="auto"/>
            </w:tcBorders>
            <w:shd w:val="clear" w:color="auto" w:fill="auto"/>
            <w:hideMark/>
          </w:tcPr>
          <w:p w:rsidR="00B37BA4" w:rsidRPr="00D77FB6" w:rsidRDefault="00B37BA4" w:rsidP="00B37BA4">
            <w:pPr>
              <w:spacing w:line="240" w:lineRule="auto"/>
              <w:jc w:val="center"/>
              <w:rPr>
                <w:rFonts w:ascii="Calibri" w:eastAsia="Times New Roman" w:hAnsi="Calibri" w:cs="Calibri"/>
                <w:color w:val="000000"/>
                <w:sz w:val="56"/>
                <w:szCs w:val="56"/>
                <w:lang w:eastAsia="en-GB" w:bidi="ar-SA"/>
              </w:rPr>
            </w:pPr>
            <w:r w:rsidRPr="00D77FB6">
              <w:rPr>
                <w:rFonts w:ascii="Calibri" w:eastAsia="Times New Roman" w:hAnsi="Calibri" w:cs="Calibri"/>
                <w:color w:val="000000"/>
                <w:sz w:val="56"/>
                <w:szCs w:val="56"/>
                <w:lang w:eastAsia="en-GB" w:bidi="ar-SA"/>
              </w:rPr>
              <w:t>6</w:t>
            </w:r>
          </w:p>
        </w:tc>
      </w:tr>
      <w:tr w:rsidR="00890E6A" w:rsidRPr="00D77FB6" w:rsidTr="000C2BFD">
        <w:trPr>
          <w:trHeight w:val="2580"/>
        </w:trPr>
        <w:tc>
          <w:tcPr>
            <w:tcW w:w="1702" w:type="dxa"/>
            <w:tcBorders>
              <w:top w:val="nil"/>
              <w:left w:val="single" w:sz="8" w:space="0" w:color="auto"/>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 xml:space="preserve">Gloucestershire </w:t>
            </w:r>
          </w:p>
        </w:tc>
        <w:tc>
          <w:tcPr>
            <w:tcW w:w="1700"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 xml:space="preserve">No. Gloucestershire has not published its Implementation Plan online, although chapter 11 of its LTP3 refers to a </w:t>
            </w:r>
            <w:r w:rsidR="00651D0F" w:rsidRPr="00D77FB6">
              <w:rPr>
                <w:rFonts w:ascii="Calibri" w:eastAsia="Times New Roman" w:hAnsi="Calibri" w:cs="Calibri"/>
                <w:color w:val="000000"/>
                <w:sz w:val="20"/>
                <w:szCs w:val="20"/>
                <w:lang w:eastAsia="en-GB" w:bidi="ar-SA"/>
              </w:rPr>
              <w:t>prioritisation</w:t>
            </w:r>
            <w:r w:rsidRPr="00D77FB6">
              <w:rPr>
                <w:rFonts w:ascii="Calibri" w:eastAsia="Times New Roman" w:hAnsi="Calibri" w:cs="Calibri"/>
                <w:color w:val="000000"/>
                <w:sz w:val="20"/>
                <w:szCs w:val="20"/>
                <w:lang w:eastAsia="en-GB" w:bidi="ar-SA"/>
              </w:rPr>
              <w:t xml:space="preserve"> process being established. http://www.gloucestershire.gov.uk/index.cfm?articleid=102114</w:t>
            </w:r>
          </w:p>
        </w:tc>
        <w:tc>
          <w:tcPr>
            <w:tcW w:w="1276"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No. N/A</w:t>
            </w:r>
          </w:p>
        </w:tc>
        <w:tc>
          <w:tcPr>
            <w:tcW w:w="2552"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Unclear - no published Implementation Plan available to review.</w:t>
            </w:r>
          </w:p>
        </w:tc>
        <w:tc>
          <w:tcPr>
            <w:tcW w:w="3402"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 xml:space="preserve">Yes - to query existence of Implementation Plan. </w:t>
            </w:r>
            <w:r w:rsidRPr="00D77FB6">
              <w:rPr>
                <w:rFonts w:ascii="Calibri" w:eastAsia="Times New Roman" w:hAnsi="Calibri" w:cs="Calibri"/>
                <w:color w:val="7030A0"/>
                <w:sz w:val="20"/>
                <w:szCs w:val="20"/>
                <w:lang w:eastAsia="en-GB" w:bidi="ar-SA"/>
              </w:rPr>
              <w:t xml:space="preserve">Confirmation that the 2011/12 implementation plan is </w:t>
            </w:r>
            <w:r w:rsidRPr="00D77FB6">
              <w:rPr>
                <w:rFonts w:ascii="Calibri" w:eastAsia="Times New Roman" w:hAnsi="Calibri" w:cs="Calibri"/>
                <w:i/>
                <w:iCs/>
                <w:color w:val="7030A0"/>
                <w:sz w:val="20"/>
                <w:szCs w:val="20"/>
                <w:lang w:eastAsia="en-GB" w:bidi="ar-SA"/>
              </w:rPr>
              <w:t>"made up of schemes rolled forward from 2010/11, developer funded schemes and the limited new money allocated in 2011/12, all or which (apart from the community funding) is being used to address safety issues or towards ongoing major schemes.</w:t>
            </w:r>
            <w:r w:rsidRPr="00D77FB6">
              <w:rPr>
                <w:rFonts w:ascii="Calibri" w:eastAsia="Times New Roman" w:hAnsi="Calibri" w:cs="Calibri"/>
                <w:color w:val="7030A0"/>
                <w:sz w:val="20"/>
                <w:szCs w:val="20"/>
                <w:lang w:eastAsia="en-GB" w:bidi="ar-SA"/>
              </w:rPr>
              <w:t>" There is a separate allocation of £100k for community-led initiatives in 11/12, with the intention that this is increased in 12/13.</w:t>
            </w:r>
          </w:p>
        </w:tc>
        <w:tc>
          <w:tcPr>
            <w:tcW w:w="850" w:type="dxa"/>
            <w:tcBorders>
              <w:top w:val="nil"/>
              <w:left w:val="nil"/>
              <w:bottom w:val="single" w:sz="4" w:space="0" w:color="auto"/>
              <w:right w:val="nil"/>
            </w:tcBorders>
            <w:shd w:val="clear" w:color="000000" w:fill="FFC7CE"/>
            <w:vAlign w:val="center"/>
            <w:hideMark/>
          </w:tcPr>
          <w:p w:rsidR="00B37BA4" w:rsidRPr="00D77FB6" w:rsidRDefault="00B37BA4" w:rsidP="00B37BA4">
            <w:pPr>
              <w:spacing w:line="240" w:lineRule="auto"/>
              <w:jc w:val="center"/>
              <w:rPr>
                <w:rFonts w:ascii="Calibri" w:eastAsia="Times New Roman" w:hAnsi="Calibri" w:cs="Calibri"/>
                <w:color w:val="9C0006"/>
                <w:lang w:eastAsia="en-GB" w:bidi="ar-SA"/>
              </w:rPr>
            </w:pPr>
            <w:r w:rsidRPr="00D77FB6">
              <w:rPr>
                <w:rFonts w:ascii="Calibri" w:eastAsia="Times New Roman" w:hAnsi="Calibri" w:cs="Calibri"/>
                <w:color w:val="9C0006"/>
                <w:lang w:eastAsia="en-GB" w:bidi="ar-SA"/>
              </w:rPr>
              <w:t>Red</w:t>
            </w:r>
          </w:p>
        </w:tc>
        <w:tc>
          <w:tcPr>
            <w:tcW w:w="992" w:type="dxa"/>
            <w:tcBorders>
              <w:top w:val="nil"/>
              <w:left w:val="single" w:sz="4" w:space="0" w:color="auto"/>
              <w:bottom w:val="single" w:sz="4" w:space="0" w:color="auto"/>
              <w:right w:val="nil"/>
            </w:tcBorders>
            <w:shd w:val="clear" w:color="auto" w:fill="auto"/>
            <w:vAlign w:val="center"/>
            <w:hideMark/>
          </w:tcPr>
          <w:p w:rsidR="00B37BA4" w:rsidRPr="00D77FB6" w:rsidRDefault="00B37BA4" w:rsidP="00B37BA4">
            <w:pPr>
              <w:spacing w:line="240" w:lineRule="auto"/>
              <w:jc w:val="center"/>
              <w:rPr>
                <w:rFonts w:ascii="Calibri" w:eastAsia="Times New Roman" w:hAnsi="Calibri" w:cs="Calibri"/>
                <w:lang w:eastAsia="en-GB" w:bidi="ar-SA"/>
              </w:rPr>
            </w:pPr>
            <w:r w:rsidRPr="00D77FB6">
              <w:rPr>
                <w:rFonts w:ascii="Calibri" w:eastAsia="Times New Roman" w:hAnsi="Calibri" w:cs="Calibri"/>
                <w:lang w:eastAsia="en-GB" w:bidi="ar-SA"/>
              </w:rPr>
              <w:t>&gt;&gt;&gt;&gt;&gt;</w:t>
            </w:r>
          </w:p>
        </w:tc>
        <w:tc>
          <w:tcPr>
            <w:tcW w:w="851" w:type="dxa"/>
            <w:tcBorders>
              <w:top w:val="nil"/>
              <w:left w:val="single" w:sz="4" w:space="0" w:color="auto"/>
              <w:bottom w:val="single" w:sz="4" w:space="0" w:color="auto"/>
              <w:right w:val="single" w:sz="8" w:space="0" w:color="auto"/>
            </w:tcBorders>
            <w:shd w:val="clear" w:color="000000" w:fill="FFEB9C"/>
            <w:vAlign w:val="center"/>
            <w:hideMark/>
          </w:tcPr>
          <w:p w:rsidR="00B37BA4" w:rsidRPr="00D77FB6" w:rsidRDefault="00B37BA4" w:rsidP="00B37BA4">
            <w:pPr>
              <w:spacing w:line="240" w:lineRule="auto"/>
              <w:jc w:val="center"/>
              <w:rPr>
                <w:rFonts w:ascii="Calibri" w:eastAsia="Times New Roman" w:hAnsi="Calibri" w:cs="Calibri"/>
                <w:color w:val="9C6500"/>
                <w:lang w:eastAsia="en-GB" w:bidi="ar-SA"/>
              </w:rPr>
            </w:pPr>
            <w:r w:rsidRPr="00D77FB6">
              <w:rPr>
                <w:rFonts w:ascii="Calibri" w:eastAsia="Times New Roman" w:hAnsi="Calibri" w:cs="Calibri"/>
                <w:color w:val="9C6500"/>
                <w:lang w:eastAsia="en-GB" w:bidi="ar-SA"/>
              </w:rPr>
              <w:t>Amber</w:t>
            </w:r>
          </w:p>
        </w:tc>
        <w:tc>
          <w:tcPr>
            <w:tcW w:w="283" w:type="dxa"/>
            <w:tcBorders>
              <w:top w:val="nil"/>
              <w:left w:val="nil"/>
              <w:bottom w:val="single" w:sz="4" w:space="0" w:color="auto"/>
              <w:right w:val="single" w:sz="8" w:space="0" w:color="auto"/>
            </w:tcBorders>
            <w:shd w:val="clear" w:color="000000" w:fill="404040"/>
            <w:vAlign w:val="center"/>
            <w:hideMark/>
          </w:tcPr>
          <w:p w:rsidR="00B37BA4" w:rsidRPr="00D77FB6" w:rsidRDefault="00B37BA4" w:rsidP="00B37BA4">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 </w:t>
            </w:r>
          </w:p>
        </w:tc>
        <w:tc>
          <w:tcPr>
            <w:tcW w:w="851" w:type="dxa"/>
            <w:tcBorders>
              <w:top w:val="nil"/>
              <w:left w:val="nil"/>
              <w:bottom w:val="single" w:sz="4" w:space="0" w:color="auto"/>
              <w:right w:val="single" w:sz="4" w:space="0" w:color="auto"/>
            </w:tcBorders>
            <w:shd w:val="clear" w:color="auto" w:fill="auto"/>
            <w:hideMark/>
          </w:tcPr>
          <w:p w:rsidR="00B37BA4" w:rsidRPr="00D77FB6" w:rsidRDefault="00B37BA4" w:rsidP="00890E6A">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26/10/11</w:t>
            </w:r>
          </w:p>
        </w:tc>
        <w:tc>
          <w:tcPr>
            <w:tcW w:w="992" w:type="dxa"/>
            <w:tcBorders>
              <w:top w:val="nil"/>
              <w:left w:val="nil"/>
              <w:bottom w:val="single" w:sz="4" w:space="0" w:color="auto"/>
              <w:right w:val="single" w:sz="4" w:space="0" w:color="auto"/>
            </w:tcBorders>
            <w:shd w:val="clear" w:color="auto" w:fill="auto"/>
            <w:hideMark/>
          </w:tcPr>
          <w:p w:rsidR="00B37BA4" w:rsidRPr="00D77FB6" w:rsidRDefault="00B37BA4" w:rsidP="00890E6A">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09/11/11</w:t>
            </w:r>
          </w:p>
        </w:tc>
        <w:tc>
          <w:tcPr>
            <w:tcW w:w="851" w:type="dxa"/>
            <w:tcBorders>
              <w:top w:val="nil"/>
              <w:left w:val="nil"/>
              <w:bottom w:val="single" w:sz="4" w:space="0" w:color="auto"/>
              <w:right w:val="single" w:sz="8" w:space="0" w:color="auto"/>
            </w:tcBorders>
            <w:shd w:val="clear" w:color="auto" w:fill="auto"/>
            <w:hideMark/>
          </w:tcPr>
          <w:p w:rsidR="00B37BA4" w:rsidRPr="00D77FB6" w:rsidRDefault="00B37BA4" w:rsidP="00B37BA4">
            <w:pPr>
              <w:spacing w:line="240" w:lineRule="auto"/>
              <w:jc w:val="center"/>
              <w:rPr>
                <w:rFonts w:ascii="Calibri" w:eastAsia="Times New Roman" w:hAnsi="Calibri" w:cs="Calibri"/>
                <w:color w:val="000000"/>
                <w:sz w:val="56"/>
                <w:szCs w:val="56"/>
                <w:lang w:eastAsia="en-GB" w:bidi="ar-SA"/>
              </w:rPr>
            </w:pPr>
            <w:r w:rsidRPr="00D77FB6">
              <w:rPr>
                <w:rFonts w:ascii="Calibri" w:eastAsia="Times New Roman" w:hAnsi="Calibri" w:cs="Calibri"/>
                <w:color w:val="000000"/>
                <w:sz w:val="56"/>
                <w:szCs w:val="56"/>
                <w:lang w:eastAsia="en-GB" w:bidi="ar-SA"/>
              </w:rPr>
              <w:t>14</w:t>
            </w:r>
          </w:p>
        </w:tc>
      </w:tr>
      <w:tr w:rsidR="00890E6A" w:rsidRPr="00D77FB6" w:rsidTr="000C2BFD">
        <w:trPr>
          <w:trHeight w:val="1815"/>
        </w:trPr>
        <w:tc>
          <w:tcPr>
            <w:tcW w:w="1702" w:type="dxa"/>
            <w:tcBorders>
              <w:top w:val="nil"/>
              <w:left w:val="single" w:sz="8" w:space="0" w:color="auto"/>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lastRenderedPageBreak/>
              <w:t xml:space="preserve">Hampshire </w:t>
            </w:r>
          </w:p>
        </w:tc>
        <w:tc>
          <w:tcPr>
            <w:tcW w:w="1700"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Yes. http://www3.hants.gov.uk/transport/local-transport-plan.htm</w:t>
            </w:r>
          </w:p>
        </w:tc>
        <w:tc>
          <w:tcPr>
            <w:tcW w:w="1276"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Yes. Outlines broad principles within the context of government funding and includes a definition within the glossary.</w:t>
            </w:r>
          </w:p>
        </w:tc>
        <w:tc>
          <w:tcPr>
            <w:tcW w:w="2552"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Unclear as while categories of spend have been identified and outlined, it is not clear how these were arrived at, nor how spend on individual schemes within these investment priorities are to be selected.</w:t>
            </w:r>
          </w:p>
        </w:tc>
        <w:tc>
          <w:tcPr>
            <w:tcW w:w="3402"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Yes - to clarify extent of localism in prioritisation and local input to scheme generation/requests.</w:t>
            </w:r>
            <w:r w:rsidRPr="00D77FB6">
              <w:rPr>
                <w:rFonts w:ascii="Calibri" w:eastAsia="Times New Roman" w:hAnsi="Calibri" w:cs="Calibri"/>
                <w:color w:val="7030A0"/>
                <w:sz w:val="20"/>
                <w:szCs w:val="20"/>
                <w:lang w:eastAsia="en-GB" w:bidi="ar-SA"/>
              </w:rPr>
              <w:t xml:space="preserve"> No response received by 21/11/11.</w:t>
            </w:r>
          </w:p>
        </w:tc>
        <w:tc>
          <w:tcPr>
            <w:tcW w:w="850" w:type="dxa"/>
            <w:tcBorders>
              <w:top w:val="nil"/>
              <w:left w:val="nil"/>
              <w:bottom w:val="single" w:sz="4" w:space="0" w:color="auto"/>
              <w:right w:val="nil"/>
            </w:tcBorders>
            <w:shd w:val="clear" w:color="000000" w:fill="FFEB9C"/>
            <w:vAlign w:val="center"/>
            <w:hideMark/>
          </w:tcPr>
          <w:p w:rsidR="00B37BA4" w:rsidRPr="00D77FB6" w:rsidRDefault="00B37BA4" w:rsidP="00B37BA4">
            <w:pPr>
              <w:spacing w:line="240" w:lineRule="auto"/>
              <w:jc w:val="center"/>
              <w:rPr>
                <w:rFonts w:ascii="Calibri" w:eastAsia="Times New Roman" w:hAnsi="Calibri" w:cs="Calibri"/>
                <w:color w:val="9C6500"/>
                <w:lang w:eastAsia="en-GB" w:bidi="ar-SA"/>
              </w:rPr>
            </w:pPr>
            <w:r w:rsidRPr="00D77FB6">
              <w:rPr>
                <w:rFonts w:ascii="Calibri" w:eastAsia="Times New Roman" w:hAnsi="Calibri" w:cs="Calibri"/>
                <w:color w:val="9C6500"/>
                <w:lang w:eastAsia="en-GB" w:bidi="ar-SA"/>
              </w:rPr>
              <w:t>Amber</w:t>
            </w:r>
          </w:p>
        </w:tc>
        <w:tc>
          <w:tcPr>
            <w:tcW w:w="992" w:type="dxa"/>
            <w:tcBorders>
              <w:top w:val="nil"/>
              <w:left w:val="single" w:sz="4" w:space="0" w:color="auto"/>
              <w:bottom w:val="single" w:sz="4" w:space="0" w:color="auto"/>
              <w:right w:val="nil"/>
            </w:tcBorders>
            <w:shd w:val="clear" w:color="auto" w:fill="auto"/>
            <w:vAlign w:val="center"/>
            <w:hideMark/>
          </w:tcPr>
          <w:p w:rsidR="00B37BA4" w:rsidRPr="00D77FB6" w:rsidRDefault="00B37BA4" w:rsidP="00B37BA4">
            <w:pPr>
              <w:spacing w:line="240" w:lineRule="auto"/>
              <w:jc w:val="center"/>
              <w:rPr>
                <w:rFonts w:ascii="Calibri" w:eastAsia="Times New Roman" w:hAnsi="Calibri" w:cs="Calibri"/>
                <w:lang w:eastAsia="en-GB" w:bidi="ar-SA"/>
              </w:rPr>
            </w:pPr>
            <w:r w:rsidRPr="00D77FB6">
              <w:rPr>
                <w:rFonts w:ascii="Calibri" w:eastAsia="Times New Roman" w:hAnsi="Calibri" w:cs="Calibri"/>
                <w:lang w:eastAsia="en-GB" w:bidi="ar-SA"/>
              </w:rPr>
              <w:t>&gt;&gt;&gt;&gt;&gt;</w:t>
            </w:r>
          </w:p>
        </w:tc>
        <w:tc>
          <w:tcPr>
            <w:tcW w:w="851" w:type="dxa"/>
            <w:tcBorders>
              <w:top w:val="nil"/>
              <w:left w:val="single" w:sz="4" w:space="0" w:color="auto"/>
              <w:bottom w:val="single" w:sz="4" w:space="0" w:color="auto"/>
              <w:right w:val="single" w:sz="8" w:space="0" w:color="auto"/>
            </w:tcBorders>
            <w:shd w:val="clear" w:color="000000" w:fill="FFEB9C"/>
            <w:vAlign w:val="center"/>
            <w:hideMark/>
          </w:tcPr>
          <w:p w:rsidR="00B37BA4" w:rsidRPr="00D77FB6" w:rsidRDefault="00B37BA4" w:rsidP="00B37BA4">
            <w:pPr>
              <w:spacing w:line="240" w:lineRule="auto"/>
              <w:jc w:val="center"/>
              <w:rPr>
                <w:rFonts w:ascii="Calibri" w:eastAsia="Times New Roman" w:hAnsi="Calibri" w:cs="Calibri"/>
                <w:color w:val="9C6500"/>
                <w:lang w:eastAsia="en-GB" w:bidi="ar-SA"/>
              </w:rPr>
            </w:pPr>
            <w:r w:rsidRPr="00D77FB6">
              <w:rPr>
                <w:rFonts w:ascii="Calibri" w:eastAsia="Times New Roman" w:hAnsi="Calibri" w:cs="Calibri"/>
                <w:color w:val="9C6500"/>
                <w:lang w:eastAsia="en-GB" w:bidi="ar-SA"/>
              </w:rPr>
              <w:t>Amber</w:t>
            </w:r>
          </w:p>
        </w:tc>
        <w:tc>
          <w:tcPr>
            <w:tcW w:w="283" w:type="dxa"/>
            <w:tcBorders>
              <w:top w:val="nil"/>
              <w:left w:val="nil"/>
              <w:bottom w:val="single" w:sz="4" w:space="0" w:color="auto"/>
              <w:right w:val="single" w:sz="8" w:space="0" w:color="auto"/>
            </w:tcBorders>
            <w:shd w:val="clear" w:color="000000" w:fill="404040"/>
            <w:vAlign w:val="center"/>
            <w:hideMark/>
          </w:tcPr>
          <w:p w:rsidR="00B37BA4" w:rsidRPr="00D77FB6" w:rsidRDefault="00B37BA4" w:rsidP="00B37BA4">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 </w:t>
            </w:r>
          </w:p>
        </w:tc>
        <w:tc>
          <w:tcPr>
            <w:tcW w:w="851" w:type="dxa"/>
            <w:tcBorders>
              <w:top w:val="nil"/>
              <w:left w:val="nil"/>
              <w:bottom w:val="single" w:sz="4" w:space="0" w:color="auto"/>
              <w:right w:val="single" w:sz="4" w:space="0" w:color="auto"/>
            </w:tcBorders>
            <w:shd w:val="clear" w:color="auto" w:fill="auto"/>
            <w:hideMark/>
          </w:tcPr>
          <w:p w:rsidR="00B37BA4" w:rsidRPr="00D77FB6" w:rsidRDefault="00B37BA4" w:rsidP="00890E6A">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26/10/11</w:t>
            </w:r>
          </w:p>
        </w:tc>
        <w:tc>
          <w:tcPr>
            <w:tcW w:w="992"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No</w:t>
            </w:r>
          </w:p>
        </w:tc>
        <w:tc>
          <w:tcPr>
            <w:tcW w:w="851" w:type="dxa"/>
            <w:tcBorders>
              <w:top w:val="nil"/>
              <w:left w:val="nil"/>
              <w:bottom w:val="single" w:sz="4" w:space="0" w:color="auto"/>
              <w:right w:val="single" w:sz="8" w:space="0" w:color="auto"/>
            </w:tcBorders>
            <w:shd w:val="clear" w:color="auto" w:fill="auto"/>
            <w:hideMark/>
          </w:tcPr>
          <w:p w:rsidR="00B37BA4" w:rsidRPr="00D77FB6" w:rsidRDefault="00B37BA4" w:rsidP="00B37BA4">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 </w:t>
            </w:r>
            <w:r w:rsidR="00582A42" w:rsidRPr="00D77FB6">
              <w:rPr>
                <w:rFonts w:ascii="Calibri" w:eastAsia="Times New Roman" w:hAnsi="Calibri" w:cs="Calibri"/>
                <w:color w:val="000000"/>
                <w:sz w:val="32"/>
                <w:szCs w:val="32"/>
                <w:lang w:eastAsia="en-GB" w:bidi="ar-SA"/>
              </w:rPr>
              <w:t>N/A </w:t>
            </w:r>
          </w:p>
        </w:tc>
      </w:tr>
      <w:tr w:rsidR="00890E6A" w:rsidRPr="00D77FB6" w:rsidTr="000C2BFD">
        <w:trPr>
          <w:trHeight w:val="2340"/>
        </w:trPr>
        <w:tc>
          <w:tcPr>
            <w:tcW w:w="1702" w:type="dxa"/>
            <w:tcBorders>
              <w:top w:val="nil"/>
              <w:left w:val="single" w:sz="8" w:space="0" w:color="auto"/>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 xml:space="preserve">Hertfordshire </w:t>
            </w:r>
          </w:p>
        </w:tc>
        <w:tc>
          <w:tcPr>
            <w:tcW w:w="1700"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Yes. http://www.hertsdirect.org/services/transtreets/transplan/ltp/LTP3/ltp3docs/</w:t>
            </w:r>
          </w:p>
        </w:tc>
        <w:tc>
          <w:tcPr>
            <w:tcW w:w="1276"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Yes; references the localism agenda (although doesn't explain fully what is meant by this).</w:t>
            </w:r>
          </w:p>
        </w:tc>
        <w:tc>
          <w:tcPr>
            <w:tcW w:w="2552"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Unclear, as while scheme list exists for the first 2 years there is no reference to prioritisation process. Although it states that most schemes will be brought forward from town transport studies it also recognises that "the emerging localism agenda is likely to see an increase in demand for small scale schemes that are designed in response to community needs. This would include schemes for areas outside those covered by the urban transport plans."</w:t>
            </w:r>
          </w:p>
        </w:tc>
        <w:tc>
          <w:tcPr>
            <w:tcW w:w="3402"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 xml:space="preserve">Yes - to clarify extent of localism in prioritisation and local input to scheme generation/requests. </w:t>
            </w:r>
            <w:r w:rsidRPr="00D77FB6">
              <w:rPr>
                <w:rFonts w:ascii="Calibri" w:eastAsia="Times New Roman" w:hAnsi="Calibri" w:cs="Calibri"/>
                <w:color w:val="7030A0"/>
                <w:sz w:val="20"/>
                <w:szCs w:val="20"/>
                <w:lang w:eastAsia="en-GB" w:bidi="ar-SA"/>
              </w:rPr>
              <w:t>No response received by 21/11/11.</w:t>
            </w:r>
          </w:p>
        </w:tc>
        <w:tc>
          <w:tcPr>
            <w:tcW w:w="850" w:type="dxa"/>
            <w:tcBorders>
              <w:top w:val="nil"/>
              <w:left w:val="nil"/>
              <w:bottom w:val="single" w:sz="4" w:space="0" w:color="auto"/>
              <w:right w:val="nil"/>
            </w:tcBorders>
            <w:shd w:val="clear" w:color="000000" w:fill="FFEB9C"/>
            <w:vAlign w:val="center"/>
            <w:hideMark/>
          </w:tcPr>
          <w:p w:rsidR="00B37BA4" w:rsidRPr="00D77FB6" w:rsidRDefault="00B37BA4" w:rsidP="00B37BA4">
            <w:pPr>
              <w:spacing w:line="240" w:lineRule="auto"/>
              <w:jc w:val="center"/>
              <w:rPr>
                <w:rFonts w:ascii="Calibri" w:eastAsia="Times New Roman" w:hAnsi="Calibri" w:cs="Calibri"/>
                <w:color w:val="9C6500"/>
                <w:lang w:eastAsia="en-GB" w:bidi="ar-SA"/>
              </w:rPr>
            </w:pPr>
            <w:r w:rsidRPr="00D77FB6">
              <w:rPr>
                <w:rFonts w:ascii="Calibri" w:eastAsia="Times New Roman" w:hAnsi="Calibri" w:cs="Calibri"/>
                <w:color w:val="9C6500"/>
                <w:lang w:eastAsia="en-GB" w:bidi="ar-SA"/>
              </w:rPr>
              <w:t>Amber</w:t>
            </w:r>
          </w:p>
        </w:tc>
        <w:tc>
          <w:tcPr>
            <w:tcW w:w="992" w:type="dxa"/>
            <w:tcBorders>
              <w:top w:val="nil"/>
              <w:left w:val="single" w:sz="4" w:space="0" w:color="auto"/>
              <w:bottom w:val="single" w:sz="4" w:space="0" w:color="auto"/>
              <w:right w:val="nil"/>
            </w:tcBorders>
            <w:shd w:val="clear" w:color="auto" w:fill="auto"/>
            <w:vAlign w:val="center"/>
            <w:hideMark/>
          </w:tcPr>
          <w:p w:rsidR="00B37BA4" w:rsidRPr="00D77FB6" w:rsidRDefault="00B37BA4" w:rsidP="00B37BA4">
            <w:pPr>
              <w:spacing w:line="240" w:lineRule="auto"/>
              <w:jc w:val="center"/>
              <w:rPr>
                <w:rFonts w:ascii="Calibri" w:eastAsia="Times New Roman" w:hAnsi="Calibri" w:cs="Calibri"/>
                <w:lang w:eastAsia="en-GB" w:bidi="ar-SA"/>
              </w:rPr>
            </w:pPr>
            <w:r w:rsidRPr="00D77FB6">
              <w:rPr>
                <w:rFonts w:ascii="Calibri" w:eastAsia="Times New Roman" w:hAnsi="Calibri" w:cs="Calibri"/>
                <w:lang w:eastAsia="en-GB" w:bidi="ar-SA"/>
              </w:rPr>
              <w:t>&gt;&gt;&gt;&gt;&gt;</w:t>
            </w:r>
          </w:p>
        </w:tc>
        <w:tc>
          <w:tcPr>
            <w:tcW w:w="851" w:type="dxa"/>
            <w:tcBorders>
              <w:top w:val="nil"/>
              <w:left w:val="single" w:sz="4" w:space="0" w:color="auto"/>
              <w:bottom w:val="single" w:sz="4" w:space="0" w:color="auto"/>
              <w:right w:val="single" w:sz="8" w:space="0" w:color="auto"/>
            </w:tcBorders>
            <w:shd w:val="clear" w:color="000000" w:fill="FFEB9C"/>
            <w:vAlign w:val="center"/>
            <w:hideMark/>
          </w:tcPr>
          <w:p w:rsidR="00B37BA4" w:rsidRPr="00D77FB6" w:rsidRDefault="00B37BA4" w:rsidP="00B37BA4">
            <w:pPr>
              <w:spacing w:line="240" w:lineRule="auto"/>
              <w:jc w:val="center"/>
              <w:rPr>
                <w:rFonts w:ascii="Calibri" w:eastAsia="Times New Roman" w:hAnsi="Calibri" w:cs="Calibri"/>
                <w:color w:val="9C6500"/>
                <w:lang w:eastAsia="en-GB" w:bidi="ar-SA"/>
              </w:rPr>
            </w:pPr>
            <w:r w:rsidRPr="00D77FB6">
              <w:rPr>
                <w:rFonts w:ascii="Calibri" w:eastAsia="Times New Roman" w:hAnsi="Calibri" w:cs="Calibri"/>
                <w:color w:val="9C6500"/>
                <w:lang w:eastAsia="en-GB" w:bidi="ar-SA"/>
              </w:rPr>
              <w:t>Amber</w:t>
            </w:r>
          </w:p>
        </w:tc>
        <w:tc>
          <w:tcPr>
            <w:tcW w:w="283" w:type="dxa"/>
            <w:tcBorders>
              <w:top w:val="nil"/>
              <w:left w:val="nil"/>
              <w:bottom w:val="single" w:sz="4" w:space="0" w:color="auto"/>
              <w:right w:val="single" w:sz="8" w:space="0" w:color="auto"/>
            </w:tcBorders>
            <w:shd w:val="clear" w:color="000000" w:fill="404040"/>
            <w:vAlign w:val="center"/>
            <w:hideMark/>
          </w:tcPr>
          <w:p w:rsidR="00B37BA4" w:rsidRPr="00D77FB6" w:rsidRDefault="00B37BA4" w:rsidP="00B37BA4">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 </w:t>
            </w:r>
          </w:p>
        </w:tc>
        <w:tc>
          <w:tcPr>
            <w:tcW w:w="851" w:type="dxa"/>
            <w:tcBorders>
              <w:top w:val="nil"/>
              <w:left w:val="nil"/>
              <w:bottom w:val="single" w:sz="4" w:space="0" w:color="auto"/>
              <w:right w:val="single" w:sz="4" w:space="0" w:color="auto"/>
            </w:tcBorders>
            <w:shd w:val="clear" w:color="auto" w:fill="auto"/>
            <w:hideMark/>
          </w:tcPr>
          <w:p w:rsidR="00B37BA4" w:rsidRPr="00D77FB6" w:rsidRDefault="00B37BA4" w:rsidP="00890E6A">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26/10/11</w:t>
            </w:r>
          </w:p>
        </w:tc>
        <w:tc>
          <w:tcPr>
            <w:tcW w:w="992"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No</w:t>
            </w:r>
          </w:p>
        </w:tc>
        <w:tc>
          <w:tcPr>
            <w:tcW w:w="851" w:type="dxa"/>
            <w:tcBorders>
              <w:top w:val="nil"/>
              <w:left w:val="nil"/>
              <w:bottom w:val="single" w:sz="4" w:space="0" w:color="auto"/>
              <w:right w:val="single" w:sz="8" w:space="0" w:color="auto"/>
            </w:tcBorders>
            <w:shd w:val="clear" w:color="auto" w:fill="auto"/>
            <w:hideMark/>
          </w:tcPr>
          <w:p w:rsidR="00B37BA4" w:rsidRPr="00D77FB6" w:rsidRDefault="00582A42" w:rsidP="00B37BA4">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32"/>
                <w:szCs w:val="32"/>
                <w:lang w:eastAsia="en-GB" w:bidi="ar-SA"/>
              </w:rPr>
              <w:t>N/A </w:t>
            </w:r>
            <w:r w:rsidR="00B37BA4" w:rsidRPr="00D77FB6">
              <w:rPr>
                <w:rFonts w:ascii="Calibri" w:eastAsia="Times New Roman" w:hAnsi="Calibri" w:cs="Calibri"/>
                <w:color w:val="000000"/>
                <w:sz w:val="20"/>
                <w:szCs w:val="20"/>
                <w:lang w:eastAsia="en-GB" w:bidi="ar-SA"/>
              </w:rPr>
              <w:t> </w:t>
            </w:r>
          </w:p>
        </w:tc>
      </w:tr>
      <w:tr w:rsidR="00890E6A" w:rsidRPr="00D77FB6" w:rsidTr="000C2BFD">
        <w:trPr>
          <w:trHeight w:val="3360"/>
        </w:trPr>
        <w:tc>
          <w:tcPr>
            <w:tcW w:w="1702" w:type="dxa"/>
            <w:tcBorders>
              <w:top w:val="nil"/>
              <w:left w:val="single" w:sz="8" w:space="0" w:color="auto"/>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lastRenderedPageBreak/>
              <w:t xml:space="preserve">Leicestershire </w:t>
            </w:r>
          </w:p>
        </w:tc>
        <w:tc>
          <w:tcPr>
            <w:tcW w:w="1700"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Yes. http://www.leics.gov.uk/ltp3_implementation_plan-2.pdf</w:t>
            </w:r>
          </w:p>
        </w:tc>
        <w:tc>
          <w:tcPr>
            <w:tcW w:w="1276"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Yes; references to localism in the way the council seeks to deliver services. Also mentions 27 local community forums which allow for local discussion of transport issues.</w:t>
            </w:r>
          </w:p>
        </w:tc>
        <w:tc>
          <w:tcPr>
            <w:tcW w:w="2552" w:type="dxa"/>
            <w:tcBorders>
              <w:top w:val="nil"/>
              <w:left w:val="nil"/>
              <w:bottom w:val="nil"/>
              <w:right w:val="nil"/>
            </w:tcBorders>
            <w:shd w:val="clear" w:color="auto" w:fill="auto"/>
            <w:hideMark/>
          </w:tcPr>
          <w:p w:rsidR="000C2BFD"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Unclear as prioritisation process not set out; although a new process clearly exists: "Through a new appraisal process, which tested potential activity against the LTP3 priorities, we assessed each option considering a range of factors, such as the impact of the activity, the resources required to deliver it, the risk involved and whether there are environmental or equality impacts. This process enabled us to identify the activities that would be most effective and provide the best value for money."</w:t>
            </w:r>
          </w:p>
          <w:p w:rsidR="000C2BFD" w:rsidRPr="00D77FB6" w:rsidRDefault="000C2BFD" w:rsidP="000C2BFD">
            <w:pPr>
              <w:rPr>
                <w:rFonts w:ascii="Calibri" w:eastAsia="Times New Roman" w:hAnsi="Calibri" w:cs="Calibri"/>
                <w:sz w:val="20"/>
                <w:szCs w:val="20"/>
                <w:lang w:eastAsia="en-GB" w:bidi="ar-SA"/>
              </w:rPr>
            </w:pPr>
          </w:p>
          <w:p w:rsidR="000C2BFD" w:rsidRPr="00D77FB6" w:rsidRDefault="000C2BFD" w:rsidP="000C2BFD">
            <w:pPr>
              <w:rPr>
                <w:rFonts w:ascii="Calibri" w:eastAsia="Times New Roman" w:hAnsi="Calibri" w:cs="Calibri"/>
                <w:sz w:val="20"/>
                <w:szCs w:val="20"/>
                <w:lang w:eastAsia="en-GB" w:bidi="ar-SA"/>
              </w:rPr>
            </w:pPr>
          </w:p>
          <w:p w:rsidR="00B37BA4" w:rsidRPr="00D77FB6" w:rsidRDefault="00B37BA4" w:rsidP="000C2BFD">
            <w:pPr>
              <w:rPr>
                <w:rFonts w:ascii="Calibri" w:eastAsia="Times New Roman" w:hAnsi="Calibri" w:cs="Calibri"/>
                <w:sz w:val="20"/>
                <w:szCs w:val="20"/>
                <w:lang w:eastAsia="en-GB" w:bidi="ar-SA"/>
              </w:rPr>
            </w:pPr>
          </w:p>
        </w:tc>
        <w:tc>
          <w:tcPr>
            <w:tcW w:w="3402" w:type="dxa"/>
            <w:tcBorders>
              <w:top w:val="nil"/>
              <w:left w:val="single" w:sz="4" w:space="0" w:color="auto"/>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 xml:space="preserve">Yes - to clarify extent of localism in prioritisation and local input to scheme generation/requests. </w:t>
            </w:r>
            <w:r w:rsidRPr="00D77FB6">
              <w:rPr>
                <w:rFonts w:ascii="Calibri" w:eastAsia="Times New Roman" w:hAnsi="Calibri" w:cs="Calibri"/>
                <w:color w:val="7030A0"/>
                <w:sz w:val="20"/>
                <w:szCs w:val="20"/>
                <w:lang w:eastAsia="en-GB" w:bidi="ar-SA"/>
              </w:rPr>
              <w:t xml:space="preserve">Confirmation that local views were taken into account via </w:t>
            </w:r>
            <w:proofErr w:type="spellStart"/>
            <w:r w:rsidRPr="00D77FB6">
              <w:rPr>
                <w:rFonts w:ascii="Calibri" w:eastAsia="Times New Roman" w:hAnsi="Calibri" w:cs="Calibri"/>
                <w:color w:val="7030A0"/>
                <w:sz w:val="20"/>
                <w:szCs w:val="20"/>
                <w:lang w:eastAsia="en-GB" w:bidi="ar-SA"/>
              </w:rPr>
              <w:t>consultationin</w:t>
            </w:r>
            <w:proofErr w:type="spellEnd"/>
            <w:r w:rsidRPr="00D77FB6">
              <w:rPr>
                <w:rFonts w:ascii="Calibri" w:eastAsia="Times New Roman" w:hAnsi="Calibri" w:cs="Calibri"/>
                <w:color w:val="7030A0"/>
                <w:sz w:val="20"/>
                <w:szCs w:val="20"/>
                <w:lang w:eastAsia="en-GB" w:bidi="ar-SA"/>
              </w:rPr>
              <w:t xml:space="preserve"> the plan-making process, and that "</w:t>
            </w:r>
            <w:r w:rsidRPr="00D77FB6">
              <w:rPr>
                <w:rFonts w:ascii="Calibri" w:eastAsia="Times New Roman" w:hAnsi="Calibri" w:cs="Calibri"/>
                <w:i/>
                <w:iCs/>
                <w:color w:val="7030A0"/>
                <w:sz w:val="20"/>
                <w:szCs w:val="20"/>
                <w:lang w:eastAsia="en-GB" w:bidi="ar-SA"/>
              </w:rPr>
              <w:t>During development of the 2011/12 and 2012/13 implementation plans we introduced interim arrangements... [</w:t>
            </w:r>
            <w:proofErr w:type="gramStart"/>
            <w:r w:rsidRPr="00D77FB6">
              <w:rPr>
                <w:rFonts w:ascii="Calibri" w:eastAsia="Times New Roman" w:hAnsi="Calibri" w:cs="Calibri"/>
                <w:i/>
                <w:iCs/>
                <w:color w:val="7030A0"/>
                <w:sz w:val="20"/>
                <w:szCs w:val="20"/>
                <w:lang w:eastAsia="en-GB" w:bidi="ar-SA"/>
              </w:rPr>
              <w:t>which</w:t>
            </w:r>
            <w:proofErr w:type="gramEnd"/>
            <w:r w:rsidRPr="00D77FB6">
              <w:rPr>
                <w:rFonts w:ascii="Calibri" w:eastAsia="Times New Roman" w:hAnsi="Calibri" w:cs="Calibri"/>
                <w:i/>
                <w:iCs/>
                <w:color w:val="7030A0"/>
                <w:sz w:val="20"/>
                <w:szCs w:val="20"/>
                <w:lang w:eastAsia="en-GB" w:bidi="ar-SA"/>
              </w:rPr>
              <w:t>] include considering the views of residents, as well as considering the views of businesses and partners etc, based on data that we currently hold. In future years, we will build on this approach, including making better use of Highway Forums and Community Forums as ways to build the publics’ understanding of the scale of challenges faced by the area, and identifying ways in which they can help contribute towards addressing them</w:t>
            </w:r>
            <w:r w:rsidRPr="00D77FB6">
              <w:rPr>
                <w:rFonts w:ascii="Calibri" w:eastAsia="Times New Roman" w:hAnsi="Calibri" w:cs="Calibri"/>
                <w:color w:val="7030A0"/>
                <w:sz w:val="20"/>
                <w:szCs w:val="20"/>
                <w:lang w:eastAsia="en-GB" w:bidi="ar-SA"/>
              </w:rPr>
              <w:t>." So a shift in emphasis is planned in future years.</w:t>
            </w:r>
          </w:p>
        </w:tc>
        <w:tc>
          <w:tcPr>
            <w:tcW w:w="850" w:type="dxa"/>
            <w:tcBorders>
              <w:top w:val="nil"/>
              <w:left w:val="nil"/>
              <w:bottom w:val="single" w:sz="4" w:space="0" w:color="auto"/>
              <w:right w:val="nil"/>
            </w:tcBorders>
            <w:shd w:val="clear" w:color="000000" w:fill="FFEB9C"/>
            <w:vAlign w:val="center"/>
            <w:hideMark/>
          </w:tcPr>
          <w:p w:rsidR="00B37BA4" w:rsidRPr="00D77FB6" w:rsidRDefault="00B37BA4" w:rsidP="00B37BA4">
            <w:pPr>
              <w:spacing w:line="240" w:lineRule="auto"/>
              <w:jc w:val="center"/>
              <w:rPr>
                <w:rFonts w:ascii="Calibri" w:eastAsia="Times New Roman" w:hAnsi="Calibri" w:cs="Calibri"/>
                <w:color w:val="9C6500"/>
                <w:lang w:eastAsia="en-GB" w:bidi="ar-SA"/>
              </w:rPr>
            </w:pPr>
            <w:r w:rsidRPr="00D77FB6">
              <w:rPr>
                <w:rFonts w:ascii="Calibri" w:eastAsia="Times New Roman" w:hAnsi="Calibri" w:cs="Calibri"/>
                <w:color w:val="9C6500"/>
                <w:lang w:eastAsia="en-GB" w:bidi="ar-SA"/>
              </w:rPr>
              <w:t>Amber</w:t>
            </w:r>
          </w:p>
        </w:tc>
        <w:tc>
          <w:tcPr>
            <w:tcW w:w="992" w:type="dxa"/>
            <w:tcBorders>
              <w:top w:val="nil"/>
              <w:left w:val="single" w:sz="4" w:space="0" w:color="auto"/>
              <w:bottom w:val="single" w:sz="4" w:space="0" w:color="auto"/>
              <w:right w:val="nil"/>
            </w:tcBorders>
            <w:shd w:val="clear" w:color="auto" w:fill="auto"/>
            <w:vAlign w:val="center"/>
            <w:hideMark/>
          </w:tcPr>
          <w:p w:rsidR="00B37BA4" w:rsidRPr="00D77FB6" w:rsidRDefault="00B37BA4" w:rsidP="00B37BA4">
            <w:pPr>
              <w:spacing w:line="240" w:lineRule="auto"/>
              <w:jc w:val="center"/>
              <w:rPr>
                <w:rFonts w:ascii="Calibri" w:eastAsia="Times New Roman" w:hAnsi="Calibri" w:cs="Calibri"/>
                <w:lang w:eastAsia="en-GB" w:bidi="ar-SA"/>
              </w:rPr>
            </w:pPr>
            <w:r w:rsidRPr="00D77FB6">
              <w:rPr>
                <w:rFonts w:ascii="Calibri" w:eastAsia="Times New Roman" w:hAnsi="Calibri" w:cs="Calibri"/>
                <w:lang w:eastAsia="en-GB" w:bidi="ar-SA"/>
              </w:rPr>
              <w:t>&gt;&gt;&gt;&gt;&gt;</w:t>
            </w:r>
          </w:p>
        </w:tc>
        <w:tc>
          <w:tcPr>
            <w:tcW w:w="851" w:type="dxa"/>
            <w:tcBorders>
              <w:top w:val="nil"/>
              <w:left w:val="single" w:sz="4" w:space="0" w:color="auto"/>
              <w:bottom w:val="single" w:sz="4" w:space="0" w:color="auto"/>
              <w:right w:val="single" w:sz="8" w:space="0" w:color="auto"/>
            </w:tcBorders>
            <w:shd w:val="clear" w:color="000000" w:fill="FFEB9C"/>
            <w:vAlign w:val="center"/>
            <w:hideMark/>
          </w:tcPr>
          <w:p w:rsidR="00B37BA4" w:rsidRPr="00D77FB6" w:rsidRDefault="00B37BA4" w:rsidP="00B37BA4">
            <w:pPr>
              <w:spacing w:line="240" w:lineRule="auto"/>
              <w:jc w:val="center"/>
              <w:rPr>
                <w:rFonts w:ascii="Calibri" w:eastAsia="Times New Roman" w:hAnsi="Calibri" w:cs="Calibri"/>
                <w:color w:val="9C6500"/>
                <w:lang w:eastAsia="en-GB" w:bidi="ar-SA"/>
              </w:rPr>
            </w:pPr>
            <w:r w:rsidRPr="00D77FB6">
              <w:rPr>
                <w:rFonts w:ascii="Calibri" w:eastAsia="Times New Roman" w:hAnsi="Calibri" w:cs="Calibri"/>
                <w:color w:val="9C6500"/>
                <w:lang w:eastAsia="en-GB" w:bidi="ar-SA"/>
              </w:rPr>
              <w:t>Amber</w:t>
            </w:r>
          </w:p>
        </w:tc>
        <w:tc>
          <w:tcPr>
            <w:tcW w:w="283" w:type="dxa"/>
            <w:tcBorders>
              <w:top w:val="nil"/>
              <w:left w:val="nil"/>
              <w:bottom w:val="single" w:sz="4" w:space="0" w:color="auto"/>
              <w:right w:val="single" w:sz="8" w:space="0" w:color="auto"/>
            </w:tcBorders>
            <w:shd w:val="clear" w:color="000000" w:fill="404040"/>
            <w:vAlign w:val="center"/>
            <w:hideMark/>
          </w:tcPr>
          <w:p w:rsidR="00B37BA4" w:rsidRPr="00D77FB6" w:rsidRDefault="00B37BA4" w:rsidP="00B37BA4">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 </w:t>
            </w:r>
          </w:p>
        </w:tc>
        <w:tc>
          <w:tcPr>
            <w:tcW w:w="851" w:type="dxa"/>
            <w:tcBorders>
              <w:top w:val="nil"/>
              <w:left w:val="nil"/>
              <w:bottom w:val="single" w:sz="4" w:space="0" w:color="auto"/>
              <w:right w:val="single" w:sz="4" w:space="0" w:color="auto"/>
            </w:tcBorders>
            <w:shd w:val="clear" w:color="auto" w:fill="auto"/>
            <w:hideMark/>
          </w:tcPr>
          <w:p w:rsidR="00B37BA4" w:rsidRPr="00D77FB6" w:rsidRDefault="00B37BA4" w:rsidP="00890E6A">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26/10/11</w:t>
            </w:r>
          </w:p>
        </w:tc>
        <w:tc>
          <w:tcPr>
            <w:tcW w:w="992" w:type="dxa"/>
            <w:tcBorders>
              <w:top w:val="nil"/>
              <w:left w:val="nil"/>
              <w:bottom w:val="single" w:sz="4" w:space="0" w:color="auto"/>
              <w:right w:val="single" w:sz="4" w:space="0" w:color="auto"/>
            </w:tcBorders>
            <w:shd w:val="clear" w:color="auto" w:fill="auto"/>
            <w:hideMark/>
          </w:tcPr>
          <w:p w:rsidR="00B37BA4" w:rsidRPr="00D77FB6" w:rsidRDefault="00B37BA4" w:rsidP="00890E6A">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04/11/11</w:t>
            </w:r>
          </w:p>
        </w:tc>
        <w:tc>
          <w:tcPr>
            <w:tcW w:w="851" w:type="dxa"/>
            <w:tcBorders>
              <w:top w:val="nil"/>
              <w:left w:val="nil"/>
              <w:bottom w:val="single" w:sz="4" w:space="0" w:color="auto"/>
              <w:right w:val="single" w:sz="8" w:space="0" w:color="auto"/>
            </w:tcBorders>
            <w:shd w:val="clear" w:color="auto" w:fill="auto"/>
            <w:hideMark/>
          </w:tcPr>
          <w:p w:rsidR="00B37BA4" w:rsidRPr="00D77FB6" w:rsidRDefault="00B37BA4" w:rsidP="00B37BA4">
            <w:pPr>
              <w:spacing w:line="240" w:lineRule="auto"/>
              <w:jc w:val="center"/>
              <w:rPr>
                <w:rFonts w:ascii="Calibri" w:eastAsia="Times New Roman" w:hAnsi="Calibri" w:cs="Calibri"/>
                <w:color w:val="000000"/>
                <w:sz w:val="56"/>
                <w:szCs w:val="56"/>
                <w:lang w:eastAsia="en-GB" w:bidi="ar-SA"/>
              </w:rPr>
            </w:pPr>
            <w:r w:rsidRPr="00D77FB6">
              <w:rPr>
                <w:rFonts w:ascii="Calibri" w:eastAsia="Times New Roman" w:hAnsi="Calibri" w:cs="Calibri"/>
                <w:color w:val="000000"/>
                <w:sz w:val="56"/>
                <w:szCs w:val="56"/>
                <w:lang w:eastAsia="en-GB" w:bidi="ar-SA"/>
              </w:rPr>
              <w:t>9</w:t>
            </w:r>
          </w:p>
        </w:tc>
      </w:tr>
      <w:tr w:rsidR="00890E6A" w:rsidRPr="00D77FB6" w:rsidTr="000C2BFD">
        <w:trPr>
          <w:cantSplit/>
          <w:trHeight w:val="1080"/>
        </w:trPr>
        <w:tc>
          <w:tcPr>
            <w:tcW w:w="1702" w:type="dxa"/>
            <w:tcBorders>
              <w:top w:val="nil"/>
              <w:left w:val="single" w:sz="8" w:space="0" w:color="auto"/>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lastRenderedPageBreak/>
              <w:t xml:space="preserve">Lincolnshire </w:t>
            </w:r>
          </w:p>
        </w:tc>
        <w:tc>
          <w:tcPr>
            <w:tcW w:w="1700"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No. LTP3 contains a 2-page summary of available budget - no detailed information.</w:t>
            </w:r>
          </w:p>
        </w:tc>
        <w:tc>
          <w:tcPr>
            <w:tcW w:w="1276"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No.</w:t>
            </w:r>
          </w:p>
        </w:tc>
        <w:tc>
          <w:tcPr>
            <w:tcW w:w="2552" w:type="dxa"/>
            <w:tcBorders>
              <w:top w:val="single" w:sz="4" w:space="0" w:color="auto"/>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Unclear - no Implementation Plan available to review. Lincolnshire's LTP3 "has involved simply rolling forward the policies and strategies from LTP2 for a further 2 years i.e. to cover the years 2011/12 and 2012/13"</w:t>
            </w:r>
          </w:p>
        </w:tc>
        <w:tc>
          <w:tcPr>
            <w:tcW w:w="3402"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 xml:space="preserve">Yes - to query existence of detailed Implementation Plan and prioritisation process. </w:t>
            </w:r>
            <w:r w:rsidRPr="00D77FB6">
              <w:rPr>
                <w:rFonts w:ascii="Calibri" w:eastAsia="Times New Roman" w:hAnsi="Calibri" w:cs="Calibri"/>
                <w:color w:val="7030A0"/>
                <w:sz w:val="20"/>
                <w:szCs w:val="20"/>
                <w:lang w:eastAsia="en-GB" w:bidi="ar-SA"/>
              </w:rPr>
              <w:t>Confirmation that the prioritisation and scheme selection process for LTP2 was rolled forward due to lack of clarity around funding levels at the time.</w:t>
            </w:r>
          </w:p>
        </w:tc>
        <w:tc>
          <w:tcPr>
            <w:tcW w:w="850" w:type="dxa"/>
            <w:tcBorders>
              <w:top w:val="nil"/>
              <w:left w:val="nil"/>
              <w:bottom w:val="single" w:sz="4" w:space="0" w:color="auto"/>
              <w:right w:val="nil"/>
            </w:tcBorders>
            <w:shd w:val="clear" w:color="000000" w:fill="FFC7CE"/>
            <w:vAlign w:val="center"/>
            <w:hideMark/>
          </w:tcPr>
          <w:p w:rsidR="00B37BA4" w:rsidRPr="00D77FB6" w:rsidRDefault="00B37BA4" w:rsidP="00B37BA4">
            <w:pPr>
              <w:spacing w:line="240" w:lineRule="auto"/>
              <w:jc w:val="center"/>
              <w:rPr>
                <w:rFonts w:ascii="Calibri" w:eastAsia="Times New Roman" w:hAnsi="Calibri" w:cs="Calibri"/>
                <w:color w:val="9C0006"/>
                <w:lang w:eastAsia="en-GB" w:bidi="ar-SA"/>
              </w:rPr>
            </w:pPr>
            <w:r w:rsidRPr="00D77FB6">
              <w:rPr>
                <w:rFonts w:ascii="Calibri" w:eastAsia="Times New Roman" w:hAnsi="Calibri" w:cs="Calibri"/>
                <w:color w:val="9C0006"/>
                <w:lang w:eastAsia="en-GB" w:bidi="ar-SA"/>
              </w:rPr>
              <w:t>Red</w:t>
            </w:r>
          </w:p>
        </w:tc>
        <w:tc>
          <w:tcPr>
            <w:tcW w:w="992" w:type="dxa"/>
            <w:tcBorders>
              <w:top w:val="nil"/>
              <w:left w:val="single" w:sz="4" w:space="0" w:color="auto"/>
              <w:bottom w:val="single" w:sz="4" w:space="0" w:color="auto"/>
              <w:right w:val="nil"/>
            </w:tcBorders>
            <w:shd w:val="clear" w:color="auto" w:fill="auto"/>
            <w:vAlign w:val="center"/>
            <w:hideMark/>
          </w:tcPr>
          <w:p w:rsidR="00B37BA4" w:rsidRPr="00D77FB6" w:rsidRDefault="00B37BA4" w:rsidP="00B37BA4">
            <w:pPr>
              <w:spacing w:line="240" w:lineRule="auto"/>
              <w:jc w:val="center"/>
              <w:rPr>
                <w:rFonts w:ascii="Calibri" w:eastAsia="Times New Roman" w:hAnsi="Calibri" w:cs="Calibri"/>
                <w:lang w:eastAsia="en-GB" w:bidi="ar-SA"/>
              </w:rPr>
            </w:pPr>
            <w:r w:rsidRPr="00D77FB6">
              <w:rPr>
                <w:rFonts w:ascii="Calibri" w:eastAsia="Times New Roman" w:hAnsi="Calibri" w:cs="Calibri"/>
                <w:lang w:eastAsia="en-GB" w:bidi="ar-SA"/>
              </w:rPr>
              <w:t>&gt;&gt;&gt;&gt;&gt;</w:t>
            </w:r>
          </w:p>
        </w:tc>
        <w:tc>
          <w:tcPr>
            <w:tcW w:w="851" w:type="dxa"/>
            <w:tcBorders>
              <w:top w:val="nil"/>
              <w:left w:val="single" w:sz="4" w:space="0" w:color="auto"/>
              <w:bottom w:val="single" w:sz="4" w:space="0" w:color="auto"/>
              <w:right w:val="single" w:sz="8" w:space="0" w:color="auto"/>
            </w:tcBorders>
            <w:shd w:val="clear" w:color="000000" w:fill="FFC7CE"/>
            <w:vAlign w:val="center"/>
            <w:hideMark/>
          </w:tcPr>
          <w:p w:rsidR="00B37BA4" w:rsidRPr="00D77FB6" w:rsidRDefault="00B37BA4" w:rsidP="00B37BA4">
            <w:pPr>
              <w:spacing w:line="240" w:lineRule="auto"/>
              <w:jc w:val="center"/>
              <w:rPr>
                <w:rFonts w:ascii="Calibri" w:eastAsia="Times New Roman" w:hAnsi="Calibri" w:cs="Calibri"/>
                <w:color w:val="9C0006"/>
                <w:lang w:eastAsia="en-GB" w:bidi="ar-SA"/>
              </w:rPr>
            </w:pPr>
            <w:r w:rsidRPr="00D77FB6">
              <w:rPr>
                <w:rFonts w:ascii="Calibri" w:eastAsia="Times New Roman" w:hAnsi="Calibri" w:cs="Calibri"/>
                <w:color w:val="9C0006"/>
                <w:lang w:eastAsia="en-GB" w:bidi="ar-SA"/>
              </w:rPr>
              <w:t>Red</w:t>
            </w:r>
          </w:p>
        </w:tc>
        <w:tc>
          <w:tcPr>
            <w:tcW w:w="283" w:type="dxa"/>
            <w:tcBorders>
              <w:top w:val="nil"/>
              <w:left w:val="nil"/>
              <w:bottom w:val="single" w:sz="4" w:space="0" w:color="auto"/>
              <w:right w:val="single" w:sz="8" w:space="0" w:color="auto"/>
            </w:tcBorders>
            <w:shd w:val="clear" w:color="000000" w:fill="404040"/>
            <w:vAlign w:val="center"/>
            <w:hideMark/>
          </w:tcPr>
          <w:p w:rsidR="00B37BA4" w:rsidRPr="00D77FB6" w:rsidRDefault="00B37BA4" w:rsidP="00B37BA4">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 </w:t>
            </w:r>
          </w:p>
        </w:tc>
        <w:tc>
          <w:tcPr>
            <w:tcW w:w="851" w:type="dxa"/>
            <w:tcBorders>
              <w:top w:val="nil"/>
              <w:left w:val="nil"/>
              <w:bottom w:val="single" w:sz="4" w:space="0" w:color="auto"/>
              <w:right w:val="single" w:sz="4" w:space="0" w:color="auto"/>
            </w:tcBorders>
            <w:shd w:val="clear" w:color="auto" w:fill="auto"/>
            <w:hideMark/>
          </w:tcPr>
          <w:p w:rsidR="00B37BA4" w:rsidRPr="00D77FB6" w:rsidRDefault="00B37BA4" w:rsidP="00890E6A">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31/10/11</w:t>
            </w:r>
          </w:p>
        </w:tc>
        <w:tc>
          <w:tcPr>
            <w:tcW w:w="992" w:type="dxa"/>
            <w:tcBorders>
              <w:top w:val="nil"/>
              <w:left w:val="nil"/>
              <w:bottom w:val="single" w:sz="4" w:space="0" w:color="auto"/>
              <w:right w:val="single" w:sz="4" w:space="0" w:color="auto"/>
            </w:tcBorders>
            <w:shd w:val="clear" w:color="auto" w:fill="auto"/>
            <w:hideMark/>
          </w:tcPr>
          <w:p w:rsidR="00B37BA4" w:rsidRPr="00D77FB6" w:rsidRDefault="00B37BA4" w:rsidP="00890E6A">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31/10/11</w:t>
            </w:r>
          </w:p>
        </w:tc>
        <w:tc>
          <w:tcPr>
            <w:tcW w:w="851" w:type="dxa"/>
            <w:tcBorders>
              <w:top w:val="nil"/>
              <w:left w:val="nil"/>
              <w:bottom w:val="single" w:sz="4" w:space="0" w:color="auto"/>
              <w:right w:val="single" w:sz="8" w:space="0" w:color="auto"/>
            </w:tcBorders>
            <w:shd w:val="clear" w:color="auto" w:fill="auto"/>
            <w:hideMark/>
          </w:tcPr>
          <w:p w:rsidR="00B37BA4" w:rsidRPr="00D77FB6" w:rsidRDefault="00B37BA4" w:rsidP="00B37BA4">
            <w:pPr>
              <w:spacing w:line="240" w:lineRule="auto"/>
              <w:jc w:val="center"/>
              <w:rPr>
                <w:rFonts w:ascii="Calibri" w:eastAsia="Times New Roman" w:hAnsi="Calibri" w:cs="Calibri"/>
                <w:color w:val="000000"/>
                <w:sz w:val="56"/>
                <w:szCs w:val="56"/>
                <w:lang w:eastAsia="en-GB" w:bidi="ar-SA"/>
              </w:rPr>
            </w:pPr>
            <w:r w:rsidRPr="00D77FB6">
              <w:rPr>
                <w:rFonts w:ascii="Calibri" w:eastAsia="Times New Roman" w:hAnsi="Calibri" w:cs="Calibri"/>
                <w:color w:val="000000"/>
                <w:sz w:val="56"/>
                <w:szCs w:val="56"/>
                <w:lang w:eastAsia="en-GB" w:bidi="ar-SA"/>
              </w:rPr>
              <w:t>0</w:t>
            </w:r>
          </w:p>
        </w:tc>
      </w:tr>
      <w:tr w:rsidR="00890E6A" w:rsidRPr="00D77FB6" w:rsidTr="000C2BFD">
        <w:trPr>
          <w:cantSplit/>
          <w:trHeight w:val="3600"/>
        </w:trPr>
        <w:tc>
          <w:tcPr>
            <w:tcW w:w="1702" w:type="dxa"/>
            <w:tcBorders>
              <w:top w:val="nil"/>
              <w:left w:val="single" w:sz="8" w:space="0" w:color="auto"/>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lastRenderedPageBreak/>
              <w:t xml:space="preserve">Norfolk </w:t>
            </w:r>
          </w:p>
        </w:tc>
        <w:tc>
          <w:tcPr>
            <w:tcW w:w="1700"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Yes. http://www.norfolk.gov.uk/Travel_and_transport/Transport_future_for_Norfolk/Local_Transport_Plan/index.htm</w:t>
            </w:r>
          </w:p>
        </w:tc>
        <w:tc>
          <w:tcPr>
            <w:tcW w:w="1276"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No.</w:t>
            </w:r>
          </w:p>
        </w:tc>
        <w:tc>
          <w:tcPr>
            <w:tcW w:w="2552"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 xml:space="preserve">Unclear - an investment programme is set out in the plan, but only to categorising spend against investment headings. It is not clear how schemes will be brought forward and prioritised within these headings. </w:t>
            </w:r>
          </w:p>
        </w:tc>
        <w:tc>
          <w:tcPr>
            <w:tcW w:w="3402"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 xml:space="preserve">Yes - to clarify extent of localism in prioritisation and local input to scheme generation/requests. </w:t>
            </w:r>
            <w:r w:rsidRPr="00D77FB6">
              <w:rPr>
                <w:rFonts w:ascii="Calibri" w:eastAsia="Times New Roman" w:hAnsi="Calibri" w:cs="Calibri"/>
                <w:color w:val="7030A0"/>
                <w:sz w:val="20"/>
                <w:szCs w:val="20"/>
                <w:lang w:eastAsia="en-GB" w:bidi="ar-SA"/>
              </w:rPr>
              <w:t>Confirmation that only a "</w:t>
            </w:r>
            <w:r w:rsidRPr="00D77FB6">
              <w:rPr>
                <w:rFonts w:ascii="Calibri" w:eastAsia="Times New Roman" w:hAnsi="Calibri" w:cs="Calibri"/>
                <w:i/>
                <w:iCs/>
                <w:color w:val="7030A0"/>
                <w:sz w:val="20"/>
                <w:szCs w:val="20"/>
                <w:lang w:eastAsia="en-GB" w:bidi="ar-SA"/>
              </w:rPr>
              <w:t>small minority</w:t>
            </w:r>
            <w:r w:rsidRPr="00D77FB6">
              <w:rPr>
                <w:rFonts w:ascii="Calibri" w:eastAsia="Times New Roman" w:hAnsi="Calibri" w:cs="Calibri"/>
                <w:color w:val="7030A0"/>
                <w:sz w:val="20"/>
                <w:szCs w:val="20"/>
                <w:lang w:eastAsia="en-GB" w:bidi="ar-SA"/>
              </w:rPr>
              <w:t xml:space="preserve">" of schemes are officer-originated - mainly those around road safety where targeting (at </w:t>
            </w:r>
            <w:proofErr w:type="spellStart"/>
            <w:r w:rsidRPr="00D77FB6">
              <w:rPr>
                <w:rFonts w:ascii="Calibri" w:eastAsia="Times New Roman" w:hAnsi="Calibri" w:cs="Calibri"/>
                <w:color w:val="7030A0"/>
                <w:sz w:val="20"/>
                <w:szCs w:val="20"/>
                <w:lang w:eastAsia="en-GB" w:bidi="ar-SA"/>
              </w:rPr>
              <w:t>blackspots</w:t>
            </w:r>
            <w:proofErr w:type="spellEnd"/>
            <w:r w:rsidRPr="00D77FB6">
              <w:rPr>
                <w:rFonts w:ascii="Calibri" w:eastAsia="Times New Roman" w:hAnsi="Calibri" w:cs="Calibri"/>
                <w:color w:val="7030A0"/>
                <w:sz w:val="20"/>
                <w:szCs w:val="20"/>
                <w:lang w:eastAsia="en-GB" w:bidi="ar-SA"/>
              </w:rPr>
              <w:t>) is of particular importance. The majority of schemes are originated by "</w:t>
            </w:r>
            <w:r w:rsidRPr="00D77FB6">
              <w:rPr>
                <w:rFonts w:ascii="Calibri" w:eastAsia="Times New Roman" w:hAnsi="Calibri" w:cs="Calibri"/>
                <w:i/>
                <w:iCs/>
                <w:color w:val="7030A0"/>
                <w:sz w:val="20"/>
                <w:szCs w:val="20"/>
                <w:lang w:eastAsia="en-GB" w:bidi="ar-SA"/>
              </w:rPr>
              <w:t>Parish, Town and District Councils, Local Elected Members, local residents and businesses, action groups, petitions or from schools</w:t>
            </w:r>
            <w:r w:rsidRPr="00D77FB6">
              <w:rPr>
                <w:rFonts w:ascii="Calibri" w:eastAsia="Times New Roman" w:hAnsi="Calibri" w:cs="Calibri"/>
                <w:color w:val="7030A0"/>
                <w:sz w:val="20"/>
                <w:szCs w:val="20"/>
                <w:lang w:eastAsia="en-GB" w:bidi="ar-SA"/>
              </w:rPr>
              <w:t>" and are then appraised against LTP objectives. Specific examples to improve local input and steering include a dedicated fund launched in Sept '11 for Parish and Town councils to bid for county match funding for locally-identified pavement improvements/ crossing facilities etc, plus the county funding of vehicle activated signs in areas where parishes have previously self-financed (indicating local prioritisation).</w:t>
            </w:r>
          </w:p>
        </w:tc>
        <w:tc>
          <w:tcPr>
            <w:tcW w:w="850" w:type="dxa"/>
            <w:tcBorders>
              <w:top w:val="nil"/>
              <w:left w:val="nil"/>
              <w:bottom w:val="single" w:sz="4" w:space="0" w:color="auto"/>
              <w:right w:val="nil"/>
            </w:tcBorders>
            <w:shd w:val="clear" w:color="000000" w:fill="FFC7CE"/>
            <w:vAlign w:val="center"/>
            <w:hideMark/>
          </w:tcPr>
          <w:p w:rsidR="00B37BA4" w:rsidRPr="00D77FB6" w:rsidRDefault="00B37BA4" w:rsidP="00B37BA4">
            <w:pPr>
              <w:spacing w:line="240" w:lineRule="auto"/>
              <w:jc w:val="center"/>
              <w:rPr>
                <w:rFonts w:ascii="Calibri" w:eastAsia="Times New Roman" w:hAnsi="Calibri" w:cs="Calibri"/>
                <w:color w:val="9C0006"/>
                <w:lang w:eastAsia="en-GB" w:bidi="ar-SA"/>
              </w:rPr>
            </w:pPr>
            <w:r w:rsidRPr="00D77FB6">
              <w:rPr>
                <w:rFonts w:ascii="Calibri" w:eastAsia="Times New Roman" w:hAnsi="Calibri" w:cs="Calibri"/>
                <w:color w:val="9C0006"/>
                <w:lang w:eastAsia="en-GB" w:bidi="ar-SA"/>
              </w:rPr>
              <w:t>Red</w:t>
            </w:r>
          </w:p>
        </w:tc>
        <w:tc>
          <w:tcPr>
            <w:tcW w:w="992" w:type="dxa"/>
            <w:tcBorders>
              <w:top w:val="nil"/>
              <w:left w:val="single" w:sz="4" w:space="0" w:color="auto"/>
              <w:bottom w:val="single" w:sz="4" w:space="0" w:color="auto"/>
              <w:right w:val="nil"/>
            </w:tcBorders>
            <w:shd w:val="clear" w:color="auto" w:fill="auto"/>
            <w:vAlign w:val="center"/>
            <w:hideMark/>
          </w:tcPr>
          <w:p w:rsidR="00B37BA4" w:rsidRPr="00D77FB6" w:rsidRDefault="00B37BA4" w:rsidP="00B37BA4">
            <w:pPr>
              <w:spacing w:line="240" w:lineRule="auto"/>
              <w:jc w:val="center"/>
              <w:rPr>
                <w:rFonts w:ascii="Calibri" w:eastAsia="Times New Roman" w:hAnsi="Calibri" w:cs="Calibri"/>
                <w:lang w:eastAsia="en-GB" w:bidi="ar-SA"/>
              </w:rPr>
            </w:pPr>
            <w:r w:rsidRPr="00D77FB6">
              <w:rPr>
                <w:rFonts w:ascii="Calibri" w:eastAsia="Times New Roman" w:hAnsi="Calibri" w:cs="Calibri"/>
                <w:lang w:eastAsia="en-GB" w:bidi="ar-SA"/>
              </w:rPr>
              <w:t>&gt;&gt;&gt;&gt;&gt;</w:t>
            </w:r>
          </w:p>
        </w:tc>
        <w:tc>
          <w:tcPr>
            <w:tcW w:w="851" w:type="dxa"/>
            <w:tcBorders>
              <w:top w:val="nil"/>
              <w:left w:val="single" w:sz="4" w:space="0" w:color="auto"/>
              <w:bottom w:val="single" w:sz="4" w:space="0" w:color="auto"/>
              <w:right w:val="single" w:sz="8" w:space="0" w:color="auto"/>
            </w:tcBorders>
            <w:shd w:val="clear" w:color="000000" w:fill="C6EFCE"/>
            <w:vAlign w:val="center"/>
            <w:hideMark/>
          </w:tcPr>
          <w:p w:rsidR="00B37BA4" w:rsidRPr="00D77FB6" w:rsidRDefault="00B37BA4" w:rsidP="00B37BA4">
            <w:pPr>
              <w:spacing w:line="240" w:lineRule="auto"/>
              <w:jc w:val="center"/>
              <w:rPr>
                <w:rFonts w:ascii="Calibri" w:eastAsia="Times New Roman" w:hAnsi="Calibri" w:cs="Calibri"/>
                <w:color w:val="006100"/>
                <w:lang w:eastAsia="en-GB" w:bidi="ar-SA"/>
              </w:rPr>
            </w:pPr>
            <w:r w:rsidRPr="00D77FB6">
              <w:rPr>
                <w:rFonts w:ascii="Calibri" w:eastAsia="Times New Roman" w:hAnsi="Calibri" w:cs="Calibri"/>
                <w:color w:val="006100"/>
                <w:lang w:eastAsia="en-GB" w:bidi="ar-SA"/>
              </w:rPr>
              <w:t>Green</w:t>
            </w:r>
          </w:p>
        </w:tc>
        <w:tc>
          <w:tcPr>
            <w:tcW w:w="283" w:type="dxa"/>
            <w:tcBorders>
              <w:top w:val="nil"/>
              <w:left w:val="nil"/>
              <w:bottom w:val="single" w:sz="4" w:space="0" w:color="auto"/>
              <w:right w:val="single" w:sz="8" w:space="0" w:color="auto"/>
            </w:tcBorders>
            <w:shd w:val="clear" w:color="000000" w:fill="404040"/>
            <w:vAlign w:val="center"/>
            <w:hideMark/>
          </w:tcPr>
          <w:p w:rsidR="00B37BA4" w:rsidRPr="00D77FB6" w:rsidRDefault="00B37BA4" w:rsidP="00B37BA4">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 </w:t>
            </w:r>
          </w:p>
        </w:tc>
        <w:tc>
          <w:tcPr>
            <w:tcW w:w="851" w:type="dxa"/>
            <w:tcBorders>
              <w:top w:val="nil"/>
              <w:left w:val="nil"/>
              <w:bottom w:val="single" w:sz="4" w:space="0" w:color="auto"/>
              <w:right w:val="single" w:sz="4" w:space="0" w:color="auto"/>
            </w:tcBorders>
            <w:shd w:val="clear" w:color="auto" w:fill="auto"/>
            <w:hideMark/>
          </w:tcPr>
          <w:p w:rsidR="00B37BA4" w:rsidRPr="00D77FB6" w:rsidRDefault="00B37BA4" w:rsidP="00890E6A">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31/10/11</w:t>
            </w:r>
          </w:p>
        </w:tc>
        <w:tc>
          <w:tcPr>
            <w:tcW w:w="992" w:type="dxa"/>
            <w:tcBorders>
              <w:top w:val="nil"/>
              <w:left w:val="nil"/>
              <w:bottom w:val="single" w:sz="4" w:space="0" w:color="auto"/>
              <w:right w:val="single" w:sz="4" w:space="0" w:color="auto"/>
            </w:tcBorders>
            <w:shd w:val="clear" w:color="auto" w:fill="auto"/>
            <w:hideMark/>
          </w:tcPr>
          <w:p w:rsidR="00B37BA4" w:rsidRPr="00D77FB6" w:rsidRDefault="00B37BA4" w:rsidP="00890E6A">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15/11/11</w:t>
            </w:r>
          </w:p>
        </w:tc>
        <w:tc>
          <w:tcPr>
            <w:tcW w:w="851" w:type="dxa"/>
            <w:tcBorders>
              <w:top w:val="nil"/>
              <w:left w:val="nil"/>
              <w:bottom w:val="single" w:sz="4" w:space="0" w:color="auto"/>
              <w:right w:val="single" w:sz="8" w:space="0" w:color="auto"/>
            </w:tcBorders>
            <w:shd w:val="clear" w:color="auto" w:fill="auto"/>
            <w:hideMark/>
          </w:tcPr>
          <w:p w:rsidR="00B37BA4" w:rsidRPr="00D77FB6" w:rsidRDefault="00B37BA4" w:rsidP="00B37BA4">
            <w:pPr>
              <w:spacing w:line="240" w:lineRule="auto"/>
              <w:jc w:val="center"/>
              <w:rPr>
                <w:rFonts w:ascii="Calibri" w:eastAsia="Times New Roman" w:hAnsi="Calibri" w:cs="Calibri"/>
                <w:color w:val="000000"/>
                <w:sz w:val="56"/>
                <w:szCs w:val="56"/>
                <w:lang w:eastAsia="en-GB" w:bidi="ar-SA"/>
              </w:rPr>
            </w:pPr>
            <w:r w:rsidRPr="00D77FB6">
              <w:rPr>
                <w:rFonts w:ascii="Calibri" w:eastAsia="Times New Roman" w:hAnsi="Calibri" w:cs="Calibri"/>
                <w:color w:val="000000"/>
                <w:sz w:val="56"/>
                <w:szCs w:val="56"/>
                <w:lang w:eastAsia="en-GB" w:bidi="ar-SA"/>
              </w:rPr>
              <w:t>15</w:t>
            </w:r>
          </w:p>
        </w:tc>
      </w:tr>
      <w:tr w:rsidR="00890E6A" w:rsidRPr="00D77FB6" w:rsidTr="000C2BFD">
        <w:trPr>
          <w:trHeight w:val="2340"/>
        </w:trPr>
        <w:tc>
          <w:tcPr>
            <w:tcW w:w="1702" w:type="dxa"/>
            <w:tcBorders>
              <w:top w:val="nil"/>
              <w:left w:val="single" w:sz="8" w:space="0" w:color="auto"/>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lastRenderedPageBreak/>
              <w:t xml:space="preserve">North Yorkshire </w:t>
            </w:r>
          </w:p>
        </w:tc>
        <w:tc>
          <w:tcPr>
            <w:tcW w:w="1700"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 xml:space="preserve">No. </w:t>
            </w:r>
          </w:p>
        </w:tc>
        <w:tc>
          <w:tcPr>
            <w:tcW w:w="1276"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No. N/A</w:t>
            </w:r>
          </w:p>
        </w:tc>
        <w:tc>
          <w:tcPr>
            <w:tcW w:w="2552"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The LTP3 includes an appendix (6) on 'Scheme identification', but this discusses studies and appraising schemes against the LTP3 objectives rather than describing a methodology.</w:t>
            </w:r>
          </w:p>
        </w:tc>
        <w:tc>
          <w:tcPr>
            <w:tcW w:w="3402"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 xml:space="preserve">Yes - to query existence of detailed Implementation Plan and prioritisation process. </w:t>
            </w:r>
            <w:r w:rsidRPr="00D77FB6">
              <w:rPr>
                <w:rFonts w:ascii="Calibri" w:eastAsia="Times New Roman" w:hAnsi="Calibri" w:cs="Calibri"/>
                <w:color w:val="7030A0"/>
                <w:sz w:val="20"/>
                <w:szCs w:val="20"/>
                <w:lang w:eastAsia="en-GB" w:bidi="ar-SA"/>
              </w:rPr>
              <w:t>Confirmation that they do not have an Implementation Plan but have instead rolled forward the prioritisation approach used for LTP2, albeit updated to reflect LTP3 objectives. Specific statement that they believe "</w:t>
            </w:r>
            <w:r w:rsidRPr="00D77FB6">
              <w:rPr>
                <w:rFonts w:ascii="Calibri" w:eastAsia="Times New Roman" w:hAnsi="Calibri" w:cs="Calibri"/>
                <w:i/>
                <w:iCs/>
                <w:color w:val="7030A0"/>
                <w:sz w:val="20"/>
                <w:szCs w:val="20"/>
                <w:lang w:eastAsia="en-GB" w:bidi="ar-SA"/>
              </w:rPr>
              <w:t>it is wrong to assume that localism is confined to scheme prioritisation</w:t>
            </w:r>
            <w:r w:rsidRPr="00D77FB6">
              <w:rPr>
                <w:rFonts w:ascii="Calibri" w:eastAsia="Times New Roman" w:hAnsi="Calibri" w:cs="Calibri"/>
                <w:color w:val="7030A0"/>
                <w:sz w:val="20"/>
                <w:szCs w:val="20"/>
                <w:lang w:eastAsia="en-GB" w:bidi="ar-SA"/>
              </w:rPr>
              <w:t>", and point to community engagement in identifying local needs while using a countywide prioritisation process to have a "</w:t>
            </w:r>
            <w:r w:rsidRPr="00D77FB6">
              <w:rPr>
                <w:rFonts w:ascii="Calibri" w:eastAsia="Times New Roman" w:hAnsi="Calibri" w:cs="Calibri"/>
                <w:i/>
                <w:iCs/>
                <w:color w:val="7030A0"/>
                <w:sz w:val="20"/>
                <w:szCs w:val="20"/>
                <w:lang w:eastAsia="en-GB" w:bidi="ar-SA"/>
              </w:rPr>
              <w:t>consistent and auditable</w:t>
            </w:r>
            <w:r w:rsidRPr="00D77FB6">
              <w:rPr>
                <w:rFonts w:ascii="Calibri" w:eastAsia="Times New Roman" w:hAnsi="Calibri" w:cs="Calibri"/>
                <w:color w:val="7030A0"/>
                <w:sz w:val="20"/>
                <w:szCs w:val="20"/>
                <w:lang w:eastAsia="en-GB" w:bidi="ar-SA"/>
              </w:rPr>
              <w:t>" system.</w:t>
            </w:r>
          </w:p>
        </w:tc>
        <w:tc>
          <w:tcPr>
            <w:tcW w:w="850" w:type="dxa"/>
            <w:tcBorders>
              <w:top w:val="nil"/>
              <w:left w:val="nil"/>
              <w:bottom w:val="single" w:sz="4" w:space="0" w:color="auto"/>
              <w:right w:val="nil"/>
            </w:tcBorders>
            <w:shd w:val="clear" w:color="000000" w:fill="FFC7CE"/>
            <w:vAlign w:val="center"/>
            <w:hideMark/>
          </w:tcPr>
          <w:p w:rsidR="00B37BA4" w:rsidRPr="00D77FB6" w:rsidRDefault="00B37BA4" w:rsidP="00B37BA4">
            <w:pPr>
              <w:spacing w:line="240" w:lineRule="auto"/>
              <w:jc w:val="center"/>
              <w:rPr>
                <w:rFonts w:ascii="Calibri" w:eastAsia="Times New Roman" w:hAnsi="Calibri" w:cs="Calibri"/>
                <w:color w:val="9C0006"/>
                <w:lang w:eastAsia="en-GB" w:bidi="ar-SA"/>
              </w:rPr>
            </w:pPr>
            <w:r w:rsidRPr="00D77FB6">
              <w:rPr>
                <w:rFonts w:ascii="Calibri" w:eastAsia="Times New Roman" w:hAnsi="Calibri" w:cs="Calibri"/>
                <w:color w:val="9C0006"/>
                <w:lang w:eastAsia="en-GB" w:bidi="ar-SA"/>
              </w:rPr>
              <w:t>Red</w:t>
            </w:r>
          </w:p>
        </w:tc>
        <w:tc>
          <w:tcPr>
            <w:tcW w:w="992" w:type="dxa"/>
            <w:tcBorders>
              <w:top w:val="nil"/>
              <w:left w:val="single" w:sz="4" w:space="0" w:color="auto"/>
              <w:bottom w:val="single" w:sz="4" w:space="0" w:color="auto"/>
              <w:right w:val="nil"/>
            </w:tcBorders>
            <w:shd w:val="clear" w:color="auto" w:fill="auto"/>
            <w:vAlign w:val="center"/>
            <w:hideMark/>
          </w:tcPr>
          <w:p w:rsidR="00B37BA4" w:rsidRPr="00D77FB6" w:rsidRDefault="00B37BA4" w:rsidP="00B37BA4">
            <w:pPr>
              <w:spacing w:line="240" w:lineRule="auto"/>
              <w:jc w:val="center"/>
              <w:rPr>
                <w:rFonts w:ascii="Calibri" w:eastAsia="Times New Roman" w:hAnsi="Calibri" w:cs="Calibri"/>
                <w:lang w:eastAsia="en-GB" w:bidi="ar-SA"/>
              </w:rPr>
            </w:pPr>
            <w:r w:rsidRPr="00D77FB6">
              <w:rPr>
                <w:rFonts w:ascii="Calibri" w:eastAsia="Times New Roman" w:hAnsi="Calibri" w:cs="Calibri"/>
                <w:lang w:eastAsia="en-GB" w:bidi="ar-SA"/>
              </w:rPr>
              <w:t>&gt;&gt;&gt;&gt;&gt;</w:t>
            </w:r>
          </w:p>
        </w:tc>
        <w:tc>
          <w:tcPr>
            <w:tcW w:w="851" w:type="dxa"/>
            <w:tcBorders>
              <w:top w:val="nil"/>
              <w:left w:val="single" w:sz="4" w:space="0" w:color="auto"/>
              <w:bottom w:val="single" w:sz="4" w:space="0" w:color="auto"/>
              <w:right w:val="single" w:sz="8" w:space="0" w:color="auto"/>
            </w:tcBorders>
            <w:shd w:val="clear" w:color="000000" w:fill="FFC7CE"/>
            <w:vAlign w:val="center"/>
            <w:hideMark/>
          </w:tcPr>
          <w:p w:rsidR="00B37BA4" w:rsidRPr="00D77FB6" w:rsidRDefault="00B37BA4" w:rsidP="00B37BA4">
            <w:pPr>
              <w:spacing w:line="240" w:lineRule="auto"/>
              <w:jc w:val="center"/>
              <w:rPr>
                <w:rFonts w:ascii="Calibri" w:eastAsia="Times New Roman" w:hAnsi="Calibri" w:cs="Calibri"/>
                <w:color w:val="9C0006"/>
                <w:lang w:eastAsia="en-GB" w:bidi="ar-SA"/>
              </w:rPr>
            </w:pPr>
            <w:r w:rsidRPr="00D77FB6">
              <w:rPr>
                <w:rFonts w:ascii="Calibri" w:eastAsia="Times New Roman" w:hAnsi="Calibri" w:cs="Calibri"/>
                <w:color w:val="9C0006"/>
                <w:lang w:eastAsia="en-GB" w:bidi="ar-SA"/>
              </w:rPr>
              <w:t>Red</w:t>
            </w:r>
          </w:p>
        </w:tc>
        <w:tc>
          <w:tcPr>
            <w:tcW w:w="283" w:type="dxa"/>
            <w:tcBorders>
              <w:top w:val="nil"/>
              <w:left w:val="nil"/>
              <w:bottom w:val="single" w:sz="4" w:space="0" w:color="auto"/>
              <w:right w:val="single" w:sz="8" w:space="0" w:color="auto"/>
            </w:tcBorders>
            <w:shd w:val="clear" w:color="000000" w:fill="404040"/>
            <w:vAlign w:val="center"/>
            <w:hideMark/>
          </w:tcPr>
          <w:p w:rsidR="00B37BA4" w:rsidRPr="00D77FB6" w:rsidRDefault="00B37BA4" w:rsidP="00B37BA4">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 </w:t>
            </w:r>
          </w:p>
        </w:tc>
        <w:tc>
          <w:tcPr>
            <w:tcW w:w="851" w:type="dxa"/>
            <w:tcBorders>
              <w:top w:val="nil"/>
              <w:left w:val="nil"/>
              <w:bottom w:val="single" w:sz="4" w:space="0" w:color="auto"/>
              <w:right w:val="single" w:sz="4" w:space="0" w:color="auto"/>
            </w:tcBorders>
            <w:shd w:val="clear" w:color="auto" w:fill="auto"/>
            <w:hideMark/>
          </w:tcPr>
          <w:p w:rsidR="00B37BA4" w:rsidRPr="00D77FB6" w:rsidRDefault="00B37BA4" w:rsidP="00890E6A">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31/10/11</w:t>
            </w:r>
          </w:p>
        </w:tc>
        <w:tc>
          <w:tcPr>
            <w:tcW w:w="992" w:type="dxa"/>
            <w:tcBorders>
              <w:top w:val="nil"/>
              <w:left w:val="nil"/>
              <w:bottom w:val="single" w:sz="4" w:space="0" w:color="auto"/>
              <w:right w:val="single" w:sz="4" w:space="0" w:color="auto"/>
            </w:tcBorders>
            <w:shd w:val="clear" w:color="auto" w:fill="auto"/>
            <w:hideMark/>
          </w:tcPr>
          <w:p w:rsidR="00B37BA4" w:rsidRPr="00D77FB6" w:rsidRDefault="00B37BA4" w:rsidP="00890E6A">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15/11/11</w:t>
            </w:r>
          </w:p>
        </w:tc>
        <w:tc>
          <w:tcPr>
            <w:tcW w:w="851" w:type="dxa"/>
            <w:tcBorders>
              <w:top w:val="nil"/>
              <w:left w:val="nil"/>
              <w:bottom w:val="single" w:sz="4" w:space="0" w:color="auto"/>
              <w:right w:val="single" w:sz="8" w:space="0" w:color="auto"/>
            </w:tcBorders>
            <w:shd w:val="clear" w:color="auto" w:fill="auto"/>
            <w:hideMark/>
          </w:tcPr>
          <w:p w:rsidR="00B37BA4" w:rsidRPr="00D77FB6" w:rsidRDefault="00B37BA4" w:rsidP="00B37BA4">
            <w:pPr>
              <w:spacing w:line="240" w:lineRule="auto"/>
              <w:jc w:val="center"/>
              <w:rPr>
                <w:rFonts w:ascii="Calibri" w:eastAsia="Times New Roman" w:hAnsi="Calibri" w:cs="Calibri"/>
                <w:color w:val="000000"/>
                <w:sz w:val="56"/>
                <w:szCs w:val="56"/>
                <w:lang w:eastAsia="en-GB" w:bidi="ar-SA"/>
              </w:rPr>
            </w:pPr>
            <w:r w:rsidRPr="00D77FB6">
              <w:rPr>
                <w:rFonts w:ascii="Calibri" w:eastAsia="Times New Roman" w:hAnsi="Calibri" w:cs="Calibri"/>
                <w:color w:val="000000"/>
                <w:sz w:val="56"/>
                <w:szCs w:val="56"/>
                <w:lang w:eastAsia="en-GB" w:bidi="ar-SA"/>
              </w:rPr>
              <w:t>15</w:t>
            </w:r>
          </w:p>
        </w:tc>
      </w:tr>
      <w:tr w:rsidR="00890E6A" w:rsidRPr="00D77FB6" w:rsidTr="000C2BFD">
        <w:trPr>
          <w:cantSplit/>
          <w:trHeight w:val="2325"/>
        </w:trPr>
        <w:tc>
          <w:tcPr>
            <w:tcW w:w="1702" w:type="dxa"/>
            <w:tcBorders>
              <w:top w:val="nil"/>
              <w:left w:val="single" w:sz="8" w:space="0" w:color="auto"/>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 xml:space="preserve">Northamptonshire </w:t>
            </w:r>
          </w:p>
        </w:tc>
        <w:tc>
          <w:tcPr>
            <w:tcW w:w="1700"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Yes but only an interim plan as part of the adopted LTP3 prior to a full Implementation Plan being produced for April 2012. http://www.northamptonshire.gov.uk/en/councilservices/Transport/TP/Pages/LTP3.aspx</w:t>
            </w:r>
          </w:p>
        </w:tc>
        <w:tc>
          <w:tcPr>
            <w:tcW w:w="1276"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Yes</w:t>
            </w:r>
          </w:p>
        </w:tc>
        <w:tc>
          <w:tcPr>
            <w:tcW w:w="2552"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Unclear, although the proposed programme for 11/12 does include a community-directed element of £</w:t>
            </w:r>
            <w:proofErr w:type="gramStart"/>
            <w:r w:rsidRPr="00D77FB6">
              <w:rPr>
                <w:rFonts w:ascii="Calibri" w:eastAsia="Times New Roman" w:hAnsi="Calibri" w:cs="Calibri"/>
                <w:color w:val="000000"/>
                <w:sz w:val="20"/>
                <w:szCs w:val="20"/>
                <w:lang w:eastAsia="en-GB" w:bidi="ar-SA"/>
              </w:rPr>
              <w:t>700k,</w:t>
            </w:r>
            <w:proofErr w:type="gramEnd"/>
            <w:r w:rsidRPr="00D77FB6">
              <w:rPr>
                <w:rFonts w:ascii="Calibri" w:eastAsia="Times New Roman" w:hAnsi="Calibri" w:cs="Calibri"/>
                <w:color w:val="000000"/>
                <w:sz w:val="20"/>
                <w:szCs w:val="20"/>
                <w:lang w:eastAsia="en-GB" w:bidi="ar-SA"/>
              </w:rPr>
              <w:t xml:space="preserve"> or 18.5% of the integrated transport spend.</w:t>
            </w:r>
          </w:p>
        </w:tc>
        <w:tc>
          <w:tcPr>
            <w:tcW w:w="3402"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 xml:space="preserve">Yes - to clarify how schemes were prioritised and to query how they intend localism principles be taken forward in future given the one-year status of this implementation plan. </w:t>
            </w:r>
            <w:r w:rsidRPr="00D77FB6">
              <w:rPr>
                <w:rFonts w:ascii="Calibri" w:eastAsia="Times New Roman" w:hAnsi="Calibri" w:cs="Calibri"/>
                <w:color w:val="7030A0"/>
                <w:sz w:val="20"/>
                <w:szCs w:val="20"/>
                <w:lang w:eastAsia="en-GB" w:bidi="ar-SA"/>
              </w:rPr>
              <w:t>No response received by 21/11/11.</w:t>
            </w:r>
          </w:p>
        </w:tc>
        <w:tc>
          <w:tcPr>
            <w:tcW w:w="850" w:type="dxa"/>
            <w:tcBorders>
              <w:top w:val="nil"/>
              <w:left w:val="nil"/>
              <w:bottom w:val="single" w:sz="4" w:space="0" w:color="auto"/>
              <w:right w:val="nil"/>
            </w:tcBorders>
            <w:shd w:val="clear" w:color="000000" w:fill="C6EFCE"/>
            <w:vAlign w:val="center"/>
            <w:hideMark/>
          </w:tcPr>
          <w:p w:rsidR="00B37BA4" w:rsidRPr="00D77FB6" w:rsidRDefault="00B37BA4" w:rsidP="00B37BA4">
            <w:pPr>
              <w:spacing w:line="240" w:lineRule="auto"/>
              <w:jc w:val="center"/>
              <w:rPr>
                <w:rFonts w:ascii="Calibri" w:eastAsia="Times New Roman" w:hAnsi="Calibri" w:cs="Calibri"/>
                <w:color w:val="006100"/>
                <w:lang w:eastAsia="en-GB" w:bidi="ar-SA"/>
              </w:rPr>
            </w:pPr>
            <w:r w:rsidRPr="00D77FB6">
              <w:rPr>
                <w:rFonts w:ascii="Calibri" w:eastAsia="Times New Roman" w:hAnsi="Calibri" w:cs="Calibri"/>
                <w:color w:val="006100"/>
                <w:lang w:eastAsia="en-GB" w:bidi="ar-SA"/>
              </w:rPr>
              <w:t>Green</w:t>
            </w:r>
          </w:p>
        </w:tc>
        <w:tc>
          <w:tcPr>
            <w:tcW w:w="992" w:type="dxa"/>
            <w:tcBorders>
              <w:top w:val="nil"/>
              <w:left w:val="single" w:sz="4" w:space="0" w:color="auto"/>
              <w:bottom w:val="single" w:sz="4" w:space="0" w:color="auto"/>
              <w:right w:val="nil"/>
            </w:tcBorders>
            <w:shd w:val="clear" w:color="auto" w:fill="auto"/>
            <w:vAlign w:val="center"/>
            <w:hideMark/>
          </w:tcPr>
          <w:p w:rsidR="00B37BA4" w:rsidRPr="00D77FB6" w:rsidRDefault="00B37BA4" w:rsidP="00B37BA4">
            <w:pPr>
              <w:spacing w:line="240" w:lineRule="auto"/>
              <w:jc w:val="center"/>
              <w:rPr>
                <w:rFonts w:ascii="Calibri" w:eastAsia="Times New Roman" w:hAnsi="Calibri" w:cs="Calibri"/>
                <w:lang w:eastAsia="en-GB" w:bidi="ar-SA"/>
              </w:rPr>
            </w:pPr>
            <w:r w:rsidRPr="00D77FB6">
              <w:rPr>
                <w:rFonts w:ascii="Calibri" w:eastAsia="Times New Roman" w:hAnsi="Calibri" w:cs="Calibri"/>
                <w:lang w:eastAsia="en-GB" w:bidi="ar-SA"/>
              </w:rPr>
              <w:t>&gt;&gt;&gt;&gt;&gt;</w:t>
            </w:r>
          </w:p>
        </w:tc>
        <w:tc>
          <w:tcPr>
            <w:tcW w:w="851" w:type="dxa"/>
            <w:tcBorders>
              <w:top w:val="nil"/>
              <w:left w:val="single" w:sz="4" w:space="0" w:color="auto"/>
              <w:bottom w:val="single" w:sz="4" w:space="0" w:color="auto"/>
              <w:right w:val="single" w:sz="8" w:space="0" w:color="auto"/>
            </w:tcBorders>
            <w:shd w:val="clear" w:color="000000" w:fill="C6EFCE"/>
            <w:vAlign w:val="center"/>
            <w:hideMark/>
          </w:tcPr>
          <w:p w:rsidR="00B37BA4" w:rsidRPr="00D77FB6" w:rsidRDefault="00B37BA4" w:rsidP="00B37BA4">
            <w:pPr>
              <w:spacing w:line="240" w:lineRule="auto"/>
              <w:jc w:val="center"/>
              <w:rPr>
                <w:rFonts w:ascii="Calibri" w:eastAsia="Times New Roman" w:hAnsi="Calibri" w:cs="Calibri"/>
                <w:color w:val="006100"/>
                <w:lang w:eastAsia="en-GB" w:bidi="ar-SA"/>
              </w:rPr>
            </w:pPr>
            <w:r w:rsidRPr="00D77FB6">
              <w:rPr>
                <w:rFonts w:ascii="Calibri" w:eastAsia="Times New Roman" w:hAnsi="Calibri" w:cs="Calibri"/>
                <w:color w:val="006100"/>
                <w:lang w:eastAsia="en-GB" w:bidi="ar-SA"/>
              </w:rPr>
              <w:t>Green</w:t>
            </w:r>
          </w:p>
        </w:tc>
        <w:tc>
          <w:tcPr>
            <w:tcW w:w="283" w:type="dxa"/>
            <w:tcBorders>
              <w:top w:val="nil"/>
              <w:left w:val="nil"/>
              <w:bottom w:val="single" w:sz="4" w:space="0" w:color="auto"/>
              <w:right w:val="single" w:sz="8" w:space="0" w:color="auto"/>
            </w:tcBorders>
            <w:shd w:val="clear" w:color="000000" w:fill="404040"/>
            <w:vAlign w:val="center"/>
            <w:hideMark/>
          </w:tcPr>
          <w:p w:rsidR="00B37BA4" w:rsidRPr="00D77FB6" w:rsidRDefault="00B37BA4" w:rsidP="00B37BA4">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 </w:t>
            </w:r>
          </w:p>
        </w:tc>
        <w:tc>
          <w:tcPr>
            <w:tcW w:w="851" w:type="dxa"/>
            <w:tcBorders>
              <w:top w:val="nil"/>
              <w:left w:val="nil"/>
              <w:bottom w:val="single" w:sz="4" w:space="0" w:color="auto"/>
              <w:right w:val="single" w:sz="4" w:space="0" w:color="auto"/>
            </w:tcBorders>
            <w:shd w:val="clear" w:color="auto" w:fill="auto"/>
            <w:hideMark/>
          </w:tcPr>
          <w:p w:rsidR="00B37BA4" w:rsidRPr="00D77FB6" w:rsidRDefault="00B37BA4" w:rsidP="00890E6A">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09/11/11</w:t>
            </w:r>
          </w:p>
        </w:tc>
        <w:tc>
          <w:tcPr>
            <w:tcW w:w="992"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No</w:t>
            </w:r>
          </w:p>
        </w:tc>
        <w:tc>
          <w:tcPr>
            <w:tcW w:w="851" w:type="dxa"/>
            <w:tcBorders>
              <w:top w:val="nil"/>
              <w:left w:val="nil"/>
              <w:bottom w:val="single" w:sz="4" w:space="0" w:color="auto"/>
              <w:right w:val="single" w:sz="8" w:space="0" w:color="auto"/>
            </w:tcBorders>
            <w:shd w:val="clear" w:color="auto" w:fill="auto"/>
            <w:hideMark/>
          </w:tcPr>
          <w:p w:rsidR="00B37BA4" w:rsidRPr="00D77FB6" w:rsidRDefault="00582A42" w:rsidP="00B37BA4">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32"/>
                <w:szCs w:val="32"/>
                <w:lang w:eastAsia="en-GB" w:bidi="ar-SA"/>
              </w:rPr>
              <w:t>N/A </w:t>
            </w:r>
            <w:r w:rsidR="00B37BA4" w:rsidRPr="00D77FB6">
              <w:rPr>
                <w:rFonts w:ascii="Calibri" w:eastAsia="Times New Roman" w:hAnsi="Calibri" w:cs="Calibri"/>
                <w:color w:val="000000"/>
                <w:sz w:val="20"/>
                <w:szCs w:val="20"/>
                <w:lang w:eastAsia="en-GB" w:bidi="ar-SA"/>
              </w:rPr>
              <w:t> </w:t>
            </w:r>
          </w:p>
        </w:tc>
      </w:tr>
      <w:tr w:rsidR="00890E6A" w:rsidRPr="00D77FB6" w:rsidTr="000C2BFD">
        <w:trPr>
          <w:trHeight w:val="1560"/>
        </w:trPr>
        <w:tc>
          <w:tcPr>
            <w:tcW w:w="1702" w:type="dxa"/>
            <w:tcBorders>
              <w:top w:val="nil"/>
              <w:left w:val="single" w:sz="8" w:space="0" w:color="auto"/>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lastRenderedPageBreak/>
              <w:t xml:space="preserve">Nottinghamshire </w:t>
            </w:r>
          </w:p>
        </w:tc>
        <w:tc>
          <w:tcPr>
            <w:tcW w:w="1700"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Yes. http://www.nottinghamshire.gov.uk/home/traffic_and_travel/strategy-policy/ltp/ltp3.htm#impplan</w:t>
            </w:r>
          </w:p>
        </w:tc>
        <w:tc>
          <w:tcPr>
            <w:tcW w:w="1276"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 xml:space="preserve">Yes </w:t>
            </w:r>
          </w:p>
        </w:tc>
        <w:tc>
          <w:tcPr>
            <w:tcW w:w="2552"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Describes the community contributing to local accessibility transport studies to identify local improvements, but not clear how these have fed into the programme, or how prioritisation/selection takes place.</w:t>
            </w:r>
          </w:p>
        </w:tc>
        <w:tc>
          <w:tcPr>
            <w:tcW w:w="3402"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 xml:space="preserve">Yes - to clarify extent of localism in prioritisation and local input to scheme generation/requests </w:t>
            </w:r>
            <w:proofErr w:type="spellStart"/>
            <w:r w:rsidRPr="00D77FB6">
              <w:rPr>
                <w:rFonts w:ascii="Calibri" w:eastAsia="Times New Roman" w:hAnsi="Calibri" w:cs="Calibri"/>
                <w:color w:val="000000"/>
                <w:sz w:val="20"/>
                <w:szCs w:val="20"/>
                <w:lang w:eastAsia="en-GB" w:bidi="ar-SA"/>
              </w:rPr>
              <w:t>ie</w:t>
            </w:r>
            <w:proofErr w:type="spellEnd"/>
            <w:r w:rsidRPr="00D77FB6">
              <w:rPr>
                <w:rFonts w:ascii="Calibri" w:eastAsia="Times New Roman" w:hAnsi="Calibri" w:cs="Calibri"/>
                <w:color w:val="000000"/>
                <w:sz w:val="20"/>
                <w:szCs w:val="20"/>
                <w:lang w:eastAsia="en-GB" w:bidi="ar-SA"/>
              </w:rPr>
              <w:t xml:space="preserve"> how the improvements identified in the local accessibility transport studies make their way into the investment programme. </w:t>
            </w:r>
            <w:r w:rsidRPr="00D77FB6">
              <w:rPr>
                <w:rFonts w:ascii="Calibri" w:eastAsia="Times New Roman" w:hAnsi="Calibri" w:cs="Calibri"/>
                <w:color w:val="7030A0"/>
                <w:sz w:val="20"/>
                <w:szCs w:val="20"/>
                <w:lang w:eastAsia="en-GB" w:bidi="ar-SA"/>
              </w:rPr>
              <w:t>No response received by 21/11/11.</w:t>
            </w:r>
          </w:p>
        </w:tc>
        <w:tc>
          <w:tcPr>
            <w:tcW w:w="850" w:type="dxa"/>
            <w:tcBorders>
              <w:top w:val="nil"/>
              <w:left w:val="nil"/>
              <w:bottom w:val="single" w:sz="4" w:space="0" w:color="auto"/>
              <w:right w:val="nil"/>
            </w:tcBorders>
            <w:shd w:val="clear" w:color="000000" w:fill="FFEB9C"/>
            <w:vAlign w:val="center"/>
            <w:hideMark/>
          </w:tcPr>
          <w:p w:rsidR="00B37BA4" w:rsidRPr="00D77FB6" w:rsidRDefault="00B37BA4" w:rsidP="00B37BA4">
            <w:pPr>
              <w:spacing w:line="240" w:lineRule="auto"/>
              <w:jc w:val="center"/>
              <w:rPr>
                <w:rFonts w:ascii="Calibri" w:eastAsia="Times New Roman" w:hAnsi="Calibri" w:cs="Calibri"/>
                <w:color w:val="9C6500"/>
                <w:lang w:eastAsia="en-GB" w:bidi="ar-SA"/>
              </w:rPr>
            </w:pPr>
            <w:r w:rsidRPr="00D77FB6">
              <w:rPr>
                <w:rFonts w:ascii="Calibri" w:eastAsia="Times New Roman" w:hAnsi="Calibri" w:cs="Calibri"/>
                <w:color w:val="9C6500"/>
                <w:lang w:eastAsia="en-GB" w:bidi="ar-SA"/>
              </w:rPr>
              <w:t>Amber</w:t>
            </w:r>
          </w:p>
        </w:tc>
        <w:tc>
          <w:tcPr>
            <w:tcW w:w="992" w:type="dxa"/>
            <w:tcBorders>
              <w:top w:val="nil"/>
              <w:left w:val="single" w:sz="4" w:space="0" w:color="auto"/>
              <w:bottom w:val="single" w:sz="4" w:space="0" w:color="auto"/>
              <w:right w:val="nil"/>
            </w:tcBorders>
            <w:shd w:val="clear" w:color="auto" w:fill="auto"/>
            <w:vAlign w:val="center"/>
            <w:hideMark/>
          </w:tcPr>
          <w:p w:rsidR="00B37BA4" w:rsidRPr="00D77FB6" w:rsidRDefault="00B37BA4" w:rsidP="00B37BA4">
            <w:pPr>
              <w:spacing w:line="240" w:lineRule="auto"/>
              <w:jc w:val="center"/>
              <w:rPr>
                <w:rFonts w:ascii="Calibri" w:eastAsia="Times New Roman" w:hAnsi="Calibri" w:cs="Calibri"/>
                <w:lang w:eastAsia="en-GB" w:bidi="ar-SA"/>
              </w:rPr>
            </w:pPr>
            <w:r w:rsidRPr="00D77FB6">
              <w:rPr>
                <w:rFonts w:ascii="Calibri" w:eastAsia="Times New Roman" w:hAnsi="Calibri" w:cs="Calibri"/>
                <w:lang w:eastAsia="en-GB" w:bidi="ar-SA"/>
              </w:rPr>
              <w:t>&gt;&gt;&gt;&gt;&gt;</w:t>
            </w:r>
          </w:p>
        </w:tc>
        <w:tc>
          <w:tcPr>
            <w:tcW w:w="851" w:type="dxa"/>
            <w:tcBorders>
              <w:top w:val="nil"/>
              <w:left w:val="single" w:sz="4" w:space="0" w:color="auto"/>
              <w:bottom w:val="single" w:sz="4" w:space="0" w:color="auto"/>
              <w:right w:val="single" w:sz="8" w:space="0" w:color="auto"/>
            </w:tcBorders>
            <w:shd w:val="clear" w:color="000000" w:fill="FFEB9C"/>
            <w:vAlign w:val="center"/>
            <w:hideMark/>
          </w:tcPr>
          <w:p w:rsidR="00B37BA4" w:rsidRPr="00D77FB6" w:rsidRDefault="00B37BA4" w:rsidP="00B37BA4">
            <w:pPr>
              <w:spacing w:line="240" w:lineRule="auto"/>
              <w:jc w:val="center"/>
              <w:rPr>
                <w:rFonts w:ascii="Calibri" w:eastAsia="Times New Roman" w:hAnsi="Calibri" w:cs="Calibri"/>
                <w:color w:val="9C6500"/>
                <w:lang w:eastAsia="en-GB" w:bidi="ar-SA"/>
              </w:rPr>
            </w:pPr>
            <w:r w:rsidRPr="00D77FB6">
              <w:rPr>
                <w:rFonts w:ascii="Calibri" w:eastAsia="Times New Roman" w:hAnsi="Calibri" w:cs="Calibri"/>
                <w:color w:val="9C6500"/>
                <w:lang w:eastAsia="en-GB" w:bidi="ar-SA"/>
              </w:rPr>
              <w:t>Amber</w:t>
            </w:r>
          </w:p>
        </w:tc>
        <w:tc>
          <w:tcPr>
            <w:tcW w:w="283" w:type="dxa"/>
            <w:tcBorders>
              <w:top w:val="nil"/>
              <w:left w:val="nil"/>
              <w:bottom w:val="single" w:sz="4" w:space="0" w:color="auto"/>
              <w:right w:val="single" w:sz="8" w:space="0" w:color="auto"/>
            </w:tcBorders>
            <w:shd w:val="clear" w:color="000000" w:fill="404040"/>
            <w:vAlign w:val="center"/>
            <w:hideMark/>
          </w:tcPr>
          <w:p w:rsidR="00B37BA4" w:rsidRPr="00D77FB6" w:rsidRDefault="00B37BA4" w:rsidP="00B37BA4">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 </w:t>
            </w:r>
          </w:p>
        </w:tc>
        <w:tc>
          <w:tcPr>
            <w:tcW w:w="851"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09/11/2011 (done using online web contact form)</w:t>
            </w:r>
          </w:p>
        </w:tc>
        <w:tc>
          <w:tcPr>
            <w:tcW w:w="992"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No</w:t>
            </w:r>
          </w:p>
        </w:tc>
        <w:tc>
          <w:tcPr>
            <w:tcW w:w="851" w:type="dxa"/>
            <w:tcBorders>
              <w:top w:val="nil"/>
              <w:left w:val="nil"/>
              <w:bottom w:val="single" w:sz="4" w:space="0" w:color="auto"/>
              <w:right w:val="single" w:sz="8" w:space="0" w:color="auto"/>
            </w:tcBorders>
            <w:shd w:val="clear" w:color="auto" w:fill="auto"/>
            <w:hideMark/>
          </w:tcPr>
          <w:p w:rsidR="00B37BA4" w:rsidRPr="00D77FB6" w:rsidRDefault="00B37BA4" w:rsidP="00B37BA4">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 </w:t>
            </w:r>
            <w:r w:rsidR="00582A42" w:rsidRPr="00D77FB6">
              <w:rPr>
                <w:rFonts w:ascii="Calibri" w:eastAsia="Times New Roman" w:hAnsi="Calibri" w:cs="Calibri"/>
                <w:color w:val="000000"/>
                <w:sz w:val="32"/>
                <w:szCs w:val="32"/>
                <w:lang w:eastAsia="en-GB" w:bidi="ar-SA"/>
              </w:rPr>
              <w:t>N/A </w:t>
            </w:r>
          </w:p>
        </w:tc>
      </w:tr>
      <w:tr w:rsidR="00890E6A" w:rsidRPr="00D77FB6" w:rsidTr="000C2BFD">
        <w:trPr>
          <w:cantSplit/>
          <w:trHeight w:val="1320"/>
        </w:trPr>
        <w:tc>
          <w:tcPr>
            <w:tcW w:w="1702" w:type="dxa"/>
            <w:tcBorders>
              <w:top w:val="nil"/>
              <w:left w:val="single" w:sz="8" w:space="0" w:color="auto"/>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 xml:space="preserve">Oxfordshire </w:t>
            </w:r>
          </w:p>
        </w:tc>
        <w:tc>
          <w:tcPr>
            <w:tcW w:w="1700"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Yes; plan published as a webpage: http://www.oxfordshire.gov.uk/cms/content/transport-investment-programme-0</w:t>
            </w:r>
          </w:p>
        </w:tc>
        <w:tc>
          <w:tcPr>
            <w:tcW w:w="1276"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No</w:t>
            </w:r>
          </w:p>
        </w:tc>
        <w:tc>
          <w:tcPr>
            <w:tcW w:w="2552"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Unclear, no context given in 'Transport Investment Plan'.</w:t>
            </w:r>
          </w:p>
        </w:tc>
        <w:tc>
          <w:tcPr>
            <w:tcW w:w="3402"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 xml:space="preserve">Yes - to determine whether that web page is the whole Implementation Plan (no separate document exists), and to clarify how schemes are prioritised and how localism principles may have been included. </w:t>
            </w:r>
            <w:r w:rsidRPr="00D77FB6">
              <w:rPr>
                <w:rFonts w:ascii="Calibri" w:eastAsia="Times New Roman" w:hAnsi="Calibri" w:cs="Calibri"/>
                <w:color w:val="7030A0"/>
                <w:sz w:val="20"/>
                <w:szCs w:val="20"/>
                <w:lang w:eastAsia="en-GB" w:bidi="ar-SA"/>
              </w:rPr>
              <w:t>No response received by 21/11/11.</w:t>
            </w:r>
          </w:p>
        </w:tc>
        <w:tc>
          <w:tcPr>
            <w:tcW w:w="850" w:type="dxa"/>
            <w:tcBorders>
              <w:top w:val="nil"/>
              <w:left w:val="nil"/>
              <w:bottom w:val="single" w:sz="4" w:space="0" w:color="auto"/>
              <w:right w:val="nil"/>
            </w:tcBorders>
            <w:shd w:val="clear" w:color="000000" w:fill="FFC7CE"/>
            <w:vAlign w:val="center"/>
            <w:hideMark/>
          </w:tcPr>
          <w:p w:rsidR="00B37BA4" w:rsidRPr="00D77FB6" w:rsidRDefault="00B37BA4" w:rsidP="00B37BA4">
            <w:pPr>
              <w:spacing w:line="240" w:lineRule="auto"/>
              <w:jc w:val="center"/>
              <w:rPr>
                <w:rFonts w:ascii="Calibri" w:eastAsia="Times New Roman" w:hAnsi="Calibri" w:cs="Calibri"/>
                <w:color w:val="9C0006"/>
                <w:lang w:eastAsia="en-GB" w:bidi="ar-SA"/>
              </w:rPr>
            </w:pPr>
            <w:r w:rsidRPr="00D77FB6">
              <w:rPr>
                <w:rFonts w:ascii="Calibri" w:eastAsia="Times New Roman" w:hAnsi="Calibri" w:cs="Calibri"/>
                <w:color w:val="9C0006"/>
                <w:lang w:eastAsia="en-GB" w:bidi="ar-SA"/>
              </w:rPr>
              <w:t>Red</w:t>
            </w:r>
          </w:p>
        </w:tc>
        <w:tc>
          <w:tcPr>
            <w:tcW w:w="992" w:type="dxa"/>
            <w:tcBorders>
              <w:top w:val="nil"/>
              <w:left w:val="single" w:sz="4" w:space="0" w:color="auto"/>
              <w:bottom w:val="single" w:sz="4" w:space="0" w:color="auto"/>
              <w:right w:val="nil"/>
            </w:tcBorders>
            <w:shd w:val="clear" w:color="auto" w:fill="auto"/>
            <w:vAlign w:val="center"/>
            <w:hideMark/>
          </w:tcPr>
          <w:p w:rsidR="00B37BA4" w:rsidRPr="00D77FB6" w:rsidRDefault="00B37BA4" w:rsidP="00B37BA4">
            <w:pPr>
              <w:spacing w:line="240" w:lineRule="auto"/>
              <w:jc w:val="center"/>
              <w:rPr>
                <w:rFonts w:ascii="Calibri" w:eastAsia="Times New Roman" w:hAnsi="Calibri" w:cs="Calibri"/>
                <w:lang w:eastAsia="en-GB" w:bidi="ar-SA"/>
              </w:rPr>
            </w:pPr>
            <w:r w:rsidRPr="00D77FB6">
              <w:rPr>
                <w:rFonts w:ascii="Calibri" w:eastAsia="Times New Roman" w:hAnsi="Calibri" w:cs="Calibri"/>
                <w:lang w:eastAsia="en-GB" w:bidi="ar-SA"/>
              </w:rPr>
              <w:t>&gt;&gt;&gt;&gt;&gt;</w:t>
            </w:r>
          </w:p>
        </w:tc>
        <w:tc>
          <w:tcPr>
            <w:tcW w:w="851" w:type="dxa"/>
            <w:tcBorders>
              <w:top w:val="nil"/>
              <w:left w:val="single" w:sz="4" w:space="0" w:color="auto"/>
              <w:bottom w:val="single" w:sz="4" w:space="0" w:color="auto"/>
              <w:right w:val="single" w:sz="8" w:space="0" w:color="auto"/>
            </w:tcBorders>
            <w:shd w:val="clear" w:color="000000" w:fill="FFC7CE"/>
            <w:vAlign w:val="center"/>
            <w:hideMark/>
          </w:tcPr>
          <w:p w:rsidR="00B37BA4" w:rsidRPr="00D77FB6" w:rsidRDefault="00B37BA4" w:rsidP="00B37BA4">
            <w:pPr>
              <w:spacing w:line="240" w:lineRule="auto"/>
              <w:jc w:val="center"/>
              <w:rPr>
                <w:rFonts w:ascii="Calibri" w:eastAsia="Times New Roman" w:hAnsi="Calibri" w:cs="Calibri"/>
                <w:color w:val="9C0006"/>
                <w:lang w:eastAsia="en-GB" w:bidi="ar-SA"/>
              </w:rPr>
            </w:pPr>
            <w:r w:rsidRPr="00D77FB6">
              <w:rPr>
                <w:rFonts w:ascii="Calibri" w:eastAsia="Times New Roman" w:hAnsi="Calibri" w:cs="Calibri"/>
                <w:color w:val="9C0006"/>
                <w:lang w:eastAsia="en-GB" w:bidi="ar-SA"/>
              </w:rPr>
              <w:t>Red</w:t>
            </w:r>
          </w:p>
        </w:tc>
        <w:tc>
          <w:tcPr>
            <w:tcW w:w="283" w:type="dxa"/>
            <w:tcBorders>
              <w:top w:val="nil"/>
              <w:left w:val="nil"/>
              <w:bottom w:val="single" w:sz="4" w:space="0" w:color="auto"/>
              <w:right w:val="single" w:sz="8" w:space="0" w:color="auto"/>
            </w:tcBorders>
            <w:shd w:val="clear" w:color="000000" w:fill="404040"/>
            <w:vAlign w:val="center"/>
            <w:hideMark/>
          </w:tcPr>
          <w:p w:rsidR="00B37BA4" w:rsidRPr="00D77FB6" w:rsidRDefault="00B37BA4" w:rsidP="00B37BA4">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 </w:t>
            </w:r>
          </w:p>
        </w:tc>
        <w:tc>
          <w:tcPr>
            <w:tcW w:w="851" w:type="dxa"/>
            <w:tcBorders>
              <w:top w:val="nil"/>
              <w:left w:val="nil"/>
              <w:bottom w:val="single" w:sz="4" w:space="0" w:color="auto"/>
              <w:right w:val="single" w:sz="4" w:space="0" w:color="auto"/>
            </w:tcBorders>
            <w:shd w:val="clear" w:color="auto" w:fill="auto"/>
            <w:hideMark/>
          </w:tcPr>
          <w:p w:rsidR="00B37BA4" w:rsidRPr="00D77FB6" w:rsidRDefault="00B37BA4" w:rsidP="00890E6A">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09/11/11</w:t>
            </w:r>
          </w:p>
        </w:tc>
        <w:tc>
          <w:tcPr>
            <w:tcW w:w="992"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No</w:t>
            </w:r>
          </w:p>
        </w:tc>
        <w:tc>
          <w:tcPr>
            <w:tcW w:w="851" w:type="dxa"/>
            <w:tcBorders>
              <w:top w:val="nil"/>
              <w:left w:val="nil"/>
              <w:bottom w:val="single" w:sz="4" w:space="0" w:color="auto"/>
              <w:right w:val="single" w:sz="8" w:space="0" w:color="auto"/>
            </w:tcBorders>
            <w:shd w:val="clear" w:color="auto" w:fill="auto"/>
            <w:hideMark/>
          </w:tcPr>
          <w:p w:rsidR="00B37BA4" w:rsidRPr="00D77FB6" w:rsidRDefault="00B37BA4" w:rsidP="00B37BA4">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 </w:t>
            </w:r>
            <w:r w:rsidR="00582A42" w:rsidRPr="00D77FB6">
              <w:rPr>
                <w:rFonts w:ascii="Calibri" w:eastAsia="Times New Roman" w:hAnsi="Calibri" w:cs="Calibri"/>
                <w:color w:val="000000"/>
                <w:sz w:val="32"/>
                <w:szCs w:val="32"/>
                <w:lang w:eastAsia="en-GB" w:bidi="ar-SA"/>
              </w:rPr>
              <w:t>N/A </w:t>
            </w:r>
          </w:p>
        </w:tc>
      </w:tr>
      <w:tr w:rsidR="00890E6A" w:rsidRPr="00D77FB6" w:rsidTr="000C2BFD">
        <w:trPr>
          <w:trHeight w:val="1815"/>
        </w:trPr>
        <w:tc>
          <w:tcPr>
            <w:tcW w:w="1702" w:type="dxa"/>
            <w:tcBorders>
              <w:top w:val="nil"/>
              <w:left w:val="single" w:sz="8" w:space="0" w:color="auto"/>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 xml:space="preserve">Somerset </w:t>
            </w:r>
          </w:p>
        </w:tc>
        <w:tc>
          <w:tcPr>
            <w:tcW w:w="1700"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Yes. www.somerset.gov.uk/futuretransportplan</w:t>
            </w:r>
          </w:p>
        </w:tc>
        <w:tc>
          <w:tcPr>
            <w:tcW w:w="1276"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Yes</w:t>
            </w:r>
          </w:p>
        </w:tc>
        <w:tc>
          <w:tcPr>
            <w:tcW w:w="2552"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Includes 'What evidence is there of community support for the proposal?' as one of the prioritisation criteria, and states that "locally-promoted schemes will be considered alongside any strategic proposals that might be necessary", but it is not clear how this has manifested itself in practice as no programme is provided.</w:t>
            </w:r>
          </w:p>
        </w:tc>
        <w:tc>
          <w:tcPr>
            <w:tcW w:w="3402"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 xml:space="preserve">Yes - to establish how much of the programme is locally-directed and to determine how locally-promoted schemes are considered. </w:t>
            </w:r>
            <w:r w:rsidRPr="00D77FB6">
              <w:rPr>
                <w:rFonts w:ascii="Calibri" w:eastAsia="Times New Roman" w:hAnsi="Calibri" w:cs="Calibri"/>
                <w:color w:val="7030A0"/>
                <w:sz w:val="20"/>
                <w:szCs w:val="20"/>
                <w:lang w:eastAsia="en-GB" w:bidi="ar-SA"/>
              </w:rPr>
              <w:t>Confirmation that schemes were promoted by local councillors resulting in a programme that is split approximately 80:20 in favour of locally-originated schemes to those recommended by officers (focusing on road safety or broader strategic need). This was a new protocol established for 2011.</w:t>
            </w:r>
          </w:p>
        </w:tc>
        <w:tc>
          <w:tcPr>
            <w:tcW w:w="850" w:type="dxa"/>
            <w:tcBorders>
              <w:top w:val="nil"/>
              <w:left w:val="nil"/>
              <w:bottom w:val="single" w:sz="4" w:space="0" w:color="auto"/>
              <w:right w:val="nil"/>
            </w:tcBorders>
            <w:shd w:val="clear" w:color="000000" w:fill="FFEB9C"/>
            <w:vAlign w:val="center"/>
            <w:hideMark/>
          </w:tcPr>
          <w:p w:rsidR="00B37BA4" w:rsidRPr="00D77FB6" w:rsidRDefault="00B37BA4" w:rsidP="00B37BA4">
            <w:pPr>
              <w:spacing w:line="240" w:lineRule="auto"/>
              <w:jc w:val="center"/>
              <w:rPr>
                <w:rFonts w:ascii="Calibri" w:eastAsia="Times New Roman" w:hAnsi="Calibri" w:cs="Calibri"/>
                <w:color w:val="9C6500"/>
                <w:lang w:eastAsia="en-GB" w:bidi="ar-SA"/>
              </w:rPr>
            </w:pPr>
            <w:r w:rsidRPr="00D77FB6">
              <w:rPr>
                <w:rFonts w:ascii="Calibri" w:eastAsia="Times New Roman" w:hAnsi="Calibri" w:cs="Calibri"/>
                <w:color w:val="9C6500"/>
                <w:lang w:eastAsia="en-GB" w:bidi="ar-SA"/>
              </w:rPr>
              <w:t>Amber</w:t>
            </w:r>
          </w:p>
        </w:tc>
        <w:tc>
          <w:tcPr>
            <w:tcW w:w="992" w:type="dxa"/>
            <w:tcBorders>
              <w:top w:val="nil"/>
              <w:left w:val="single" w:sz="4" w:space="0" w:color="auto"/>
              <w:bottom w:val="single" w:sz="4" w:space="0" w:color="auto"/>
              <w:right w:val="nil"/>
            </w:tcBorders>
            <w:shd w:val="clear" w:color="auto" w:fill="auto"/>
            <w:vAlign w:val="center"/>
            <w:hideMark/>
          </w:tcPr>
          <w:p w:rsidR="00B37BA4" w:rsidRPr="00D77FB6" w:rsidRDefault="00B37BA4" w:rsidP="00B37BA4">
            <w:pPr>
              <w:spacing w:line="240" w:lineRule="auto"/>
              <w:jc w:val="center"/>
              <w:rPr>
                <w:rFonts w:ascii="Calibri" w:eastAsia="Times New Roman" w:hAnsi="Calibri" w:cs="Calibri"/>
                <w:lang w:eastAsia="en-GB" w:bidi="ar-SA"/>
              </w:rPr>
            </w:pPr>
            <w:r w:rsidRPr="00D77FB6">
              <w:rPr>
                <w:rFonts w:ascii="Calibri" w:eastAsia="Times New Roman" w:hAnsi="Calibri" w:cs="Calibri"/>
                <w:lang w:eastAsia="en-GB" w:bidi="ar-SA"/>
              </w:rPr>
              <w:t>&gt;&gt;&gt;&gt;&gt;</w:t>
            </w:r>
          </w:p>
        </w:tc>
        <w:tc>
          <w:tcPr>
            <w:tcW w:w="851" w:type="dxa"/>
            <w:tcBorders>
              <w:top w:val="nil"/>
              <w:left w:val="single" w:sz="4" w:space="0" w:color="auto"/>
              <w:bottom w:val="single" w:sz="4" w:space="0" w:color="auto"/>
              <w:right w:val="single" w:sz="8" w:space="0" w:color="auto"/>
            </w:tcBorders>
            <w:shd w:val="clear" w:color="000000" w:fill="C6EFCE"/>
            <w:vAlign w:val="center"/>
            <w:hideMark/>
          </w:tcPr>
          <w:p w:rsidR="00B37BA4" w:rsidRPr="00D77FB6" w:rsidRDefault="00B37BA4" w:rsidP="00B37BA4">
            <w:pPr>
              <w:spacing w:line="240" w:lineRule="auto"/>
              <w:jc w:val="center"/>
              <w:rPr>
                <w:rFonts w:ascii="Calibri" w:eastAsia="Times New Roman" w:hAnsi="Calibri" w:cs="Calibri"/>
                <w:color w:val="006100"/>
                <w:lang w:eastAsia="en-GB" w:bidi="ar-SA"/>
              </w:rPr>
            </w:pPr>
            <w:r w:rsidRPr="00D77FB6">
              <w:rPr>
                <w:rFonts w:ascii="Calibri" w:eastAsia="Times New Roman" w:hAnsi="Calibri" w:cs="Calibri"/>
                <w:color w:val="006100"/>
                <w:lang w:eastAsia="en-GB" w:bidi="ar-SA"/>
              </w:rPr>
              <w:t>Green</w:t>
            </w:r>
          </w:p>
        </w:tc>
        <w:tc>
          <w:tcPr>
            <w:tcW w:w="283" w:type="dxa"/>
            <w:tcBorders>
              <w:top w:val="nil"/>
              <w:left w:val="nil"/>
              <w:bottom w:val="single" w:sz="4" w:space="0" w:color="auto"/>
              <w:right w:val="single" w:sz="8" w:space="0" w:color="auto"/>
            </w:tcBorders>
            <w:shd w:val="clear" w:color="000000" w:fill="404040"/>
            <w:vAlign w:val="center"/>
            <w:hideMark/>
          </w:tcPr>
          <w:p w:rsidR="00B37BA4" w:rsidRPr="00D77FB6" w:rsidRDefault="00B37BA4" w:rsidP="00B37BA4">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 </w:t>
            </w:r>
          </w:p>
        </w:tc>
        <w:tc>
          <w:tcPr>
            <w:tcW w:w="851" w:type="dxa"/>
            <w:tcBorders>
              <w:top w:val="nil"/>
              <w:left w:val="nil"/>
              <w:bottom w:val="single" w:sz="4" w:space="0" w:color="auto"/>
              <w:right w:val="single" w:sz="4" w:space="0" w:color="auto"/>
            </w:tcBorders>
            <w:shd w:val="clear" w:color="auto" w:fill="auto"/>
            <w:hideMark/>
          </w:tcPr>
          <w:p w:rsidR="00B37BA4" w:rsidRPr="00D77FB6" w:rsidRDefault="00B37BA4" w:rsidP="00890E6A">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09/11/11</w:t>
            </w:r>
          </w:p>
        </w:tc>
        <w:tc>
          <w:tcPr>
            <w:tcW w:w="992" w:type="dxa"/>
            <w:tcBorders>
              <w:top w:val="nil"/>
              <w:left w:val="nil"/>
              <w:bottom w:val="single" w:sz="4" w:space="0" w:color="auto"/>
              <w:right w:val="single" w:sz="4" w:space="0" w:color="auto"/>
            </w:tcBorders>
            <w:shd w:val="clear" w:color="auto" w:fill="auto"/>
            <w:hideMark/>
          </w:tcPr>
          <w:p w:rsidR="00B37BA4" w:rsidRPr="00D77FB6" w:rsidRDefault="00B37BA4" w:rsidP="00890E6A">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16/11/11</w:t>
            </w:r>
          </w:p>
        </w:tc>
        <w:tc>
          <w:tcPr>
            <w:tcW w:w="851" w:type="dxa"/>
            <w:tcBorders>
              <w:top w:val="nil"/>
              <w:left w:val="nil"/>
              <w:bottom w:val="single" w:sz="4" w:space="0" w:color="auto"/>
              <w:right w:val="single" w:sz="8" w:space="0" w:color="auto"/>
            </w:tcBorders>
            <w:shd w:val="clear" w:color="auto" w:fill="auto"/>
            <w:hideMark/>
          </w:tcPr>
          <w:p w:rsidR="00B37BA4" w:rsidRPr="00D77FB6" w:rsidRDefault="00B37BA4" w:rsidP="00B37BA4">
            <w:pPr>
              <w:spacing w:line="240" w:lineRule="auto"/>
              <w:jc w:val="center"/>
              <w:rPr>
                <w:rFonts w:ascii="Calibri" w:eastAsia="Times New Roman" w:hAnsi="Calibri" w:cs="Calibri"/>
                <w:color w:val="000000"/>
                <w:sz w:val="56"/>
                <w:szCs w:val="56"/>
                <w:lang w:eastAsia="en-GB" w:bidi="ar-SA"/>
              </w:rPr>
            </w:pPr>
            <w:r w:rsidRPr="00D77FB6">
              <w:rPr>
                <w:rFonts w:ascii="Calibri" w:eastAsia="Times New Roman" w:hAnsi="Calibri" w:cs="Calibri"/>
                <w:color w:val="000000"/>
                <w:sz w:val="56"/>
                <w:szCs w:val="56"/>
                <w:lang w:eastAsia="en-GB" w:bidi="ar-SA"/>
              </w:rPr>
              <w:t>7</w:t>
            </w:r>
          </w:p>
        </w:tc>
      </w:tr>
      <w:tr w:rsidR="00890E6A" w:rsidRPr="00D77FB6" w:rsidTr="000C2BFD">
        <w:trPr>
          <w:trHeight w:val="3600"/>
        </w:trPr>
        <w:tc>
          <w:tcPr>
            <w:tcW w:w="1702" w:type="dxa"/>
            <w:tcBorders>
              <w:top w:val="nil"/>
              <w:left w:val="single" w:sz="8" w:space="0" w:color="auto"/>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lastRenderedPageBreak/>
              <w:t xml:space="preserve">Staffordshire </w:t>
            </w:r>
          </w:p>
        </w:tc>
        <w:tc>
          <w:tcPr>
            <w:tcW w:w="1700"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 xml:space="preserve">No. </w:t>
            </w:r>
          </w:p>
        </w:tc>
        <w:tc>
          <w:tcPr>
            <w:tcW w:w="1276"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No. N/A</w:t>
            </w:r>
          </w:p>
        </w:tc>
        <w:tc>
          <w:tcPr>
            <w:tcW w:w="2552"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Unclear - no published Implementation Plan available to review.</w:t>
            </w:r>
          </w:p>
        </w:tc>
        <w:tc>
          <w:tcPr>
            <w:tcW w:w="3402" w:type="dxa"/>
            <w:tcBorders>
              <w:top w:val="nil"/>
              <w:left w:val="nil"/>
              <w:bottom w:val="single" w:sz="4" w:space="0" w:color="auto"/>
              <w:right w:val="single" w:sz="4" w:space="0" w:color="auto"/>
            </w:tcBorders>
            <w:shd w:val="clear" w:color="auto" w:fill="auto"/>
            <w:hideMark/>
          </w:tcPr>
          <w:p w:rsidR="00B37BA4" w:rsidRPr="00D77FB6" w:rsidRDefault="00B37BA4" w:rsidP="00CF013B">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 xml:space="preserve">Yes - to query existence of Implementation Plan. </w:t>
            </w:r>
            <w:r w:rsidRPr="00D77FB6">
              <w:rPr>
                <w:rFonts w:ascii="Calibri" w:eastAsia="Times New Roman" w:hAnsi="Calibri" w:cs="Calibri"/>
                <w:color w:val="7030A0"/>
                <w:sz w:val="20"/>
                <w:szCs w:val="20"/>
                <w:lang w:eastAsia="en-GB" w:bidi="ar-SA"/>
              </w:rPr>
              <w:t>Confirmation that they do not have a published LTP3 Implementation Plan. One was written and went out for internal consultation but never got signed off. "</w:t>
            </w:r>
            <w:r w:rsidRPr="00D77FB6">
              <w:rPr>
                <w:rFonts w:ascii="Calibri" w:eastAsia="Times New Roman" w:hAnsi="Calibri" w:cs="Calibri"/>
                <w:i/>
                <w:iCs/>
                <w:color w:val="7030A0"/>
                <w:sz w:val="20"/>
                <w:szCs w:val="20"/>
                <w:lang w:eastAsia="en-GB" w:bidi="ar-SA"/>
              </w:rPr>
              <w:t>This was not because it said anything controversial, rather that the Council was (and still is) going through a period of ‘transition’ and many peoples’ roles were changing within the authority. It now seems a bit late and I am not sure that it will ever get the green light</w:t>
            </w:r>
            <w:r w:rsidRPr="00D77FB6">
              <w:rPr>
                <w:rFonts w:ascii="Calibri" w:eastAsia="Times New Roman" w:hAnsi="Calibri" w:cs="Calibri"/>
                <w:color w:val="7030A0"/>
                <w:sz w:val="20"/>
                <w:szCs w:val="20"/>
                <w:lang w:eastAsia="en-GB" w:bidi="ar-SA"/>
              </w:rPr>
              <w:t>." An agreed programme for 2011/12 does exist but many elements were carried forward from 2010/11. New schemes are assessed against LTP3 priorities, and while there is a recognition and a process to appraise 'bottom up' (community-originated) schemes as well as 'top down' (strategy-led) ones, there is no clear evidence of the extent to which community-led schemes feature, since there is no publicly available implementation plan.</w:t>
            </w:r>
          </w:p>
        </w:tc>
        <w:tc>
          <w:tcPr>
            <w:tcW w:w="850" w:type="dxa"/>
            <w:tcBorders>
              <w:top w:val="nil"/>
              <w:left w:val="nil"/>
              <w:bottom w:val="single" w:sz="4" w:space="0" w:color="auto"/>
              <w:right w:val="nil"/>
            </w:tcBorders>
            <w:shd w:val="clear" w:color="000000" w:fill="FFC7CE"/>
            <w:vAlign w:val="center"/>
            <w:hideMark/>
          </w:tcPr>
          <w:p w:rsidR="00B37BA4" w:rsidRPr="00D77FB6" w:rsidRDefault="00B37BA4" w:rsidP="00B37BA4">
            <w:pPr>
              <w:spacing w:line="240" w:lineRule="auto"/>
              <w:jc w:val="center"/>
              <w:rPr>
                <w:rFonts w:ascii="Calibri" w:eastAsia="Times New Roman" w:hAnsi="Calibri" w:cs="Calibri"/>
                <w:color w:val="9C0006"/>
                <w:lang w:eastAsia="en-GB" w:bidi="ar-SA"/>
              </w:rPr>
            </w:pPr>
            <w:r w:rsidRPr="00D77FB6">
              <w:rPr>
                <w:rFonts w:ascii="Calibri" w:eastAsia="Times New Roman" w:hAnsi="Calibri" w:cs="Calibri"/>
                <w:color w:val="9C0006"/>
                <w:lang w:eastAsia="en-GB" w:bidi="ar-SA"/>
              </w:rPr>
              <w:t xml:space="preserve">Red </w:t>
            </w:r>
          </w:p>
        </w:tc>
        <w:tc>
          <w:tcPr>
            <w:tcW w:w="992" w:type="dxa"/>
            <w:tcBorders>
              <w:top w:val="nil"/>
              <w:left w:val="single" w:sz="4" w:space="0" w:color="auto"/>
              <w:bottom w:val="single" w:sz="4" w:space="0" w:color="auto"/>
              <w:right w:val="nil"/>
            </w:tcBorders>
            <w:shd w:val="clear" w:color="auto" w:fill="auto"/>
            <w:vAlign w:val="center"/>
            <w:hideMark/>
          </w:tcPr>
          <w:p w:rsidR="00B37BA4" w:rsidRPr="00D77FB6" w:rsidRDefault="00B37BA4" w:rsidP="00B37BA4">
            <w:pPr>
              <w:spacing w:line="240" w:lineRule="auto"/>
              <w:jc w:val="center"/>
              <w:rPr>
                <w:rFonts w:ascii="Calibri" w:eastAsia="Times New Roman" w:hAnsi="Calibri" w:cs="Calibri"/>
                <w:lang w:eastAsia="en-GB" w:bidi="ar-SA"/>
              </w:rPr>
            </w:pPr>
            <w:r w:rsidRPr="00D77FB6">
              <w:rPr>
                <w:rFonts w:ascii="Calibri" w:eastAsia="Times New Roman" w:hAnsi="Calibri" w:cs="Calibri"/>
                <w:lang w:eastAsia="en-GB" w:bidi="ar-SA"/>
              </w:rPr>
              <w:t>&gt;&gt;&gt;&gt;&gt;</w:t>
            </w:r>
          </w:p>
        </w:tc>
        <w:tc>
          <w:tcPr>
            <w:tcW w:w="851" w:type="dxa"/>
            <w:tcBorders>
              <w:top w:val="nil"/>
              <w:left w:val="single" w:sz="4" w:space="0" w:color="auto"/>
              <w:bottom w:val="single" w:sz="4" w:space="0" w:color="auto"/>
              <w:right w:val="single" w:sz="8" w:space="0" w:color="auto"/>
            </w:tcBorders>
            <w:shd w:val="clear" w:color="000000" w:fill="FFC7CE"/>
            <w:vAlign w:val="center"/>
            <w:hideMark/>
          </w:tcPr>
          <w:p w:rsidR="00B37BA4" w:rsidRPr="00D77FB6" w:rsidRDefault="00B37BA4" w:rsidP="00B37BA4">
            <w:pPr>
              <w:spacing w:line="240" w:lineRule="auto"/>
              <w:jc w:val="center"/>
              <w:rPr>
                <w:rFonts w:ascii="Calibri" w:eastAsia="Times New Roman" w:hAnsi="Calibri" w:cs="Calibri"/>
                <w:color w:val="9C0006"/>
                <w:lang w:eastAsia="en-GB" w:bidi="ar-SA"/>
              </w:rPr>
            </w:pPr>
            <w:r w:rsidRPr="00D77FB6">
              <w:rPr>
                <w:rFonts w:ascii="Calibri" w:eastAsia="Times New Roman" w:hAnsi="Calibri" w:cs="Calibri"/>
                <w:color w:val="9C0006"/>
                <w:lang w:eastAsia="en-GB" w:bidi="ar-SA"/>
              </w:rPr>
              <w:t xml:space="preserve">Red </w:t>
            </w:r>
          </w:p>
        </w:tc>
        <w:tc>
          <w:tcPr>
            <w:tcW w:w="283" w:type="dxa"/>
            <w:tcBorders>
              <w:top w:val="nil"/>
              <w:left w:val="nil"/>
              <w:bottom w:val="single" w:sz="4" w:space="0" w:color="auto"/>
              <w:right w:val="single" w:sz="8" w:space="0" w:color="auto"/>
            </w:tcBorders>
            <w:shd w:val="clear" w:color="000000" w:fill="404040"/>
            <w:vAlign w:val="center"/>
            <w:hideMark/>
          </w:tcPr>
          <w:p w:rsidR="00B37BA4" w:rsidRPr="00D77FB6" w:rsidRDefault="00B37BA4" w:rsidP="00B37BA4">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 </w:t>
            </w:r>
          </w:p>
        </w:tc>
        <w:tc>
          <w:tcPr>
            <w:tcW w:w="851" w:type="dxa"/>
            <w:tcBorders>
              <w:top w:val="nil"/>
              <w:left w:val="nil"/>
              <w:bottom w:val="single" w:sz="4" w:space="0" w:color="auto"/>
              <w:right w:val="single" w:sz="4" w:space="0" w:color="auto"/>
            </w:tcBorders>
            <w:shd w:val="clear" w:color="auto" w:fill="auto"/>
            <w:hideMark/>
          </w:tcPr>
          <w:p w:rsidR="00B37BA4" w:rsidRPr="00D77FB6" w:rsidRDefault="00B37BA4" w:rsidP="00890E6A">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09/11/11</w:t>
            </w:r>
          </w:p>
        </w:tc>
        <w:tc>
          <w:tcPr>
            <w:tcW w:w="992" w:type="dxa"/>
            <w:tcBorders>
              <w:top w:val="nil"/>
              <w:left w:val="nil"/>
              <w:bottom w:val="single" w:sz="4" w:space="0" w:color="auto"/>
              <w:right w:val="single" w:sz="4" w:space="0" w:color="auto"/>
            </w:tcBorders>
            <w:shd w:val="clear" w:color="auto" w:fill="auto"/>
            <w:hideMark/>
          </w:tcPr>
          <w:p w:rsidR="00B37BA4" w:rsidRPr="00D77FB6" w:rsidRDefault="00B37BA4" w:rsidP="00890E6A">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10/11/11</w:t>
            </w:r>
          </w:p>
        </w:tc>
        <w:tc>
          <w:tcPr>
            <w:tcW w:w="851" w:type="dxa"/>
            <w:tcBorders>
              <w:top w:val="nil"/>
              <w:left w:val="nil"/>
              <w:bottom w:val="single" w:sz="4" w:space="0" w:color="auto"/>
              <w:right w:val="single" w:sz="8" w:space="0" w:color="auto"/>
            </w:tcBorders>
            <w:shd w:val="clear" w:color="auto" w:fill="auto"/>
            <w:hideMark/>
          </w:tcPr>
          <w:p w:rsidR="00B37BA4" w:rsidRPr="00D77FB6" w:rsidRDefault="00B37BA4" w:rsidP="00B37BA4">
            <w:pPr>
              <w:spacing w:line="240" w:lineRule="auto"/>
              <w:jc w:val="center"/>
              <w:rPr>
                <w:rFonts w:ascii="Calibri" w:eastAsia="Times New Roman" w:hAnsi="Calibri" w:cs="Calibri"/>
                <w:color w:val="000000"/>
                <w:sz w:val="56"/>
                <w:szCs w:val="56"/>
                <w:lang w:eastAsia="en-GB" w:bidi="ar-SA"/>
              </w:rPr>
            </w:pPr>
            <w:r w:rsidRPr="00D77FB6">
              <w:rPr>
                <w:rFonts w:ascii="Calibri" w:eastAsia="Times New Roman" w:hAnsi="Calibri" w:cs="Calibri"/>
                <w:color w:val="000000"/>
                <w:sz w:val="56"/>
                <w:szCs w:val="56"/>
                <w:lang w:eastAsia="en-GB" w:bidi="ar-SA"/>
              </w:rPr>
              <w:t>1</w:t>
            </w:r>
          </w:p>
        </w:tc>
      </w:tr>
      <w:tr w:rsidR="00890E6A" w:rsidRPr="00D77FB6" w:rsidTr="000C2BFD">
        <w:trPr>
          <w:cantSplit/>
          <w:trHeight w:val="1065"/>
        </w:trPr>
        <w:tc>
          <w:tcPr>
            <w:tcW w:w="1702" w:type="dxa"/>
            <w:tcBorders>
              <w:top w:val="nil"/>
              <w:left w:val="single" w:sz="8" w:space="0" w:color="auto"/>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lastRenderedPageBreak/>
              <w:t xml:space="preserve">Suffolk </w:t>
            </w:r>
          </w:p>
        </w:tc>
        <w:tc>
          <w:tcPr>
            <w:tcW w:w="1700"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Yes. http://www.suffolk.gov.uk/TransportAndStreets/Policies/LocalTransportPlan.htm</w:t>
            </w:r>
          </w:p>
        </w:tc>
        <w:tc>
          <w:tcPr>
            <w:tcW w:w="1276"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No</w:t>
            </w:r>
          </w:p>
        </w:tc>
        <w:tc>
          <w:tcPr>
            <w:tcW w:w="2552"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Unclear - spend is broken down largely by town, although a proportion (14.5%) is allocated to 'locally determined quality of life' schemes - indicating that localism principles are present.</w:t>
            </w:r>
          </w:p>
        </w:tc>
        <w:tc>
          <w:tcPr>
            <w:tcW w:w="3402"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 xml:space="preserve">Yes, to query what the process is for selecting the locally determined schemes and to clarify that the principles of localism are being promoted (despite any statement/explanation to this effect). </w:t>
            </w:r>
            <w:r w:rsidRPr="00D77FB6">
              <w:rPr>
                <w:rFonts w:ascii="Calibri" w:eastAsia="Times New Roman" w:hAnsi="Calibri" w:cs="Calibri"/>
                <w:color w:val="7030A0"/>
                <w:sz w:val="20"/>
                <w:szCs w:val="20"/>
                <w:lang w:eastAsia="en-GB" w:bidi="ar-SA"/>
              </w:rPr>
              <w:t>No response received by 21/11/11.</w:t>
            </w:r>
          </w:p>
        </w:tc>
        <w:tc>
          <w:tcPr>
            <w:tcW w:w="850" w:type="dxa"/>
            <w:tcBorders>
              <w:top w:val="nil"/>
              <w:left w:val="nil"/>
              <w:bottom w:val="single" w:sz="4" w:space="0" w:color="auto"/>
              <w:right w:val="nil"/>
            </w:tcBorders>
            <w:shd w:val="clear" w:color="000000" w:fill="FFEB9C"/>
            <w:vAlign w:val="center"/>
            <w:hideMark/>
          </w:tcPr>
          <w:p w:rsidR="00B37BA4" w:rsidRPr="00D77FB6" w:rsidRDefault="00B37BA4" w:rsidP="00B37BA4">
            <w:pPr>
              <w:spacing w:line="240" w:lineRule="auto"/>
              <w:jc w:val="center"/>
              <w:rPr>
                <w:rFonts w:ascii="Calibri" w:eastAsia="Times New Roman" w:hAnsi="Calibri" w:cs="Calibri"/>
                <w:color w:val="9C6500"/>
                <w:lang w:eastAsia="en-GB" w:bidi="ar-SA"/>
              </w:rPr>
            </w:pPr>
            <w:r w:rsidRPr="00D77FB6">
              <w:rPr>
                <w:rFonts w:ascii="Calibri" w:eastAsia="Times New Roman" w:hAnsi="Calibri" w:cs="Calibri"/>
                <w:color w:val="9C6500"/>
                <w:lang w:eastAsia="en-GB" w:bidi="ar-SA"/>
              </w:rPr>
              <w:t>Amber</w:t>
            </w:r>
          </w:p>
        </w:tc>
        <w:tc>
          <w:tcPr>
            <w:tcW w:w="992" w:type="dxa"/>
            <w:tcBorders>
              <w:top w:val="nil"/>
              <w:left w:val="single" w:sz="4" w:space="0" w:color="auto"/>
              <w:bottom w:val="single" w:sz="4" w:space="0" w:color="auto"/>
              <w:right w:val="nil"/>
            </w:tcBorders>
            <w:shd w:val="clear" w:color="auto" w:fill="auto"/>
            <w:vAlign w:val="center"/>
            <w:hideMark/>
          </w:tcPr>
          <w:p w:rsidR="00B37BA4" w:rsidRPr="00D77FB6" w:rsidRDefault="00B37BA4" w:rsidP="00B37BA4">
            <w:pPr>
              <w:spacing w:line="240" w:lineRule="auto"/>
              <w:jc w:val="center"/>
              <w:rPr>
                <w:rFonts w:ascii="Calibri" w:eastAsia="Times New Roman" w:hAnsi="Calibri" w:cs="Calibri"/>
                <w:lang w:eastAsia="en-GB" w:bidi="ar-SA"/>
              </w:rPr>
            </w:pPr>
            <w:r w:rsidRPr="00D77FB6">
              <w:rPr>
                <w:rFonts w:ascii="Calibri" w:eastAsia="Times New Roman" w:hAnsi="Calibri" w:cs="Calibri"/>
                <w:lang w:eastAsia="en-GB" w:bidi="ar-SA"/>
              </w:rPr>
              <w:t>&gt;&gt;&gt;&gt;&gt;</w:t>
            </w:r>
          </w:p>
        </w:tc>
        <w:tc>
          <w:tcPr>
            <w:tcW w:w="851" w:type="dxa"/>
            <w:tcBorders>
              <w:top w:val="nil"/>
              <w:left w:val="single" w:sz="4" w:space="0" w:color="auto"/>
              <w:bottom w:val="single" w:sz="4" w:space="0" w:color="auto"/>
              <w:right w:val="single" w:sz="8" w:space="0" w:color="auto"/>
            </w:tcBorders>
            <w:shd w:val="clear" w:color="000000" w:fill="FFEB9C"/>
            <w:vAlign w:val="center"/>
            <w:hideMark/>
          </w:tcPr>
          <w:p w:rsidR="00B37BA4" w:rsidRPr="00D77FB6" w:rsidRDefault="00B37BA4" w:rsidP="00B37BA4">
            <w:pPr>
              <w:spacing w:line="240" w:lineRule="auto"/>
              <w:jc w:val="center"/>
              <w:rPr>
                <w:rFonts w:ascii="Calibri" w:eastAsia="Times New Roman" w:hAnsi="Calibri" w:cs="Calibri"/>
                <w:color w:val="9C6500"/>
                <w:lang w:eastAsia="en-GB" w:bidi="ar-SA"/>
              </w:rPr>
            </w:pPr>
            <w:r w:rsidRPr="00D77FB6">
              <w:rPr>
                <w:rFonts w:ascii="Calibri" w:eastAsia="Times New Roman" w:hAnsi="Calibri" w:cs="Calibri"/>
                <w:color w:val="9C6500"/>
                <w:lang w:eastAsia="en-GB" w:bidi="ar-SA"/>
              </w:rPr>
              <w:t>Amber</w:t>
            </w:r>
          </w:p>
        </w:tc>
        <w:tc>
          <w:tcPr>
            <w:tcW w:w="283" w:type="dxa"/>
            <w:tcBorders>
              <w:top w:val="nil"/>
              <w:left w:val="nil"/>
              <w:bottom w:val="single" w:sz="4" w:space="0" w:color="auto"/>
              <w:right w:val="single" w:sz="8" w:space="0" w:color="auto"/>
            </w:tcBorders>
            <w:shd w:val="clear" w:color="000000" w:fill="404040"/>
            <w:vAlign w:val="center"/>
            <w:hideMark/>
          </w:tcPr>
          <w:p w:rsidR="00B37BA4" w:rsidRPr="00D77FB6" w:rsidRDefault="00B37BA4" w:rsidP="00B37BA4">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 </w:t>
            </w:r>
          </w:p>
        </w:tc>
        <w:tc>
          <w:tcPr>
            <w:tcW w:w="851" w:type="dxa"/>
            <w:tcBorders>
              <w:top w:val="nil"/>
              <w:left w:val="nil"/>
              <w:bottom w:val="single" w:sz="4" w:space="0" w:color="auto"/>
              <w:right w:val="single" w:sz="4" w:space="0" w:color="auto"/>
            </w:tcBorders>
            <w:shd w:val="clear" w:color="auto" w:fill="auto"/>
            <w:hideMark/>
          </w:tcPr>
          <w:p w:rsidR="00B37BA4" w:rsidRPr="00D77FB6" w:rsidRDefault="00B37BA4" w:rsidP="00890E6A">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09/11/11</w:t>
            </w:r>
          </w:p>
        </w:tc>
        <w:tc>
          <w:tcPr>
            <w:tcW w:w="992"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No</w:t>
            </w:r>
          </w:p>
        </w:tc>
        <w:tc>
          <w:tcPr>
            <w:tcW w:w="851" w:type="dxa"/>
            <w:tcBorders>
              <w:top w:val="nil"/>
              <w:left w:val="nil"/>
              <w:bottom w:val="single" w:sz="4" w:space="0" w:color="auto"/>
              <w:right w:val="single" w:sz="8" w:space="0" w:color="auto"/>
            </w:tcBorders>
            <w:shd w:val="clear" w:color="auto" w:fill="auto"/>
            <w:hideMark/>
          </w:tcPr>
          <w:p w:rsidR="00B37BA4" w:rsidRPr="00D77FB6" w:rsidRDefault="00582A42" w:rsidP="00B37BA4">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32"/>
                <w:szCs w:val="32"/>
                <w:lang w:eastAsia="en-GB" w:bidi="ar-SA"/>
              </w:rPr>
              <w:t>N/A </w:t>
            </w:r>
            <w:r w:rsidR="00B37BA4" w:rsidRPr="00D77FB6">
              <w:rPr>
                <w:rFonts w:ascii="Calibri" w:eastAsia="Times New Roman" w:hAnsi="Calibri" w:cs="Calibri"/>
                <w:color w:val="000000"/>
                <w:sz w:val="20"/>
                <w:szCs w:val="20"/>
                <w:lang w:eastAsia="en-GB" w:bidi="ar-SA"/>
              </w:rPr>
              <w:t> </w:t>
            </w:r>
          </w:p>
        </w:tc>
      </w:tr>
      <w:tr w:rsidR="00890E6A" w:rsidRPr="00D77FB6" w:rsidTr="000C2BFD">
        <w:trPr>
          <w:trHeight w:val="1785"/>
        </w:trPr>
        <w:tc>
          <w:tcPr>
            <w:tcW w:w="1702" w:type="dxa"/>
            <w:tcBorders>
              <w:top w:val="nil"/>
              <w:left w:val="single" w:sz="8" w:space="0" w:color="auto"/>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 xml:space="preserve">Surrey </w:t>
            </w:r>
          </w:p>
        </w:tc>
        <w:tc>
          <w:tcPr>
            <w:tcW w:w="1700"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Yes. http://www.surreycc.gov.uk/sccwebsite/sccwspages.nsf/LookupWebPagesByTITLE_RTF/Surrey+Transport+Plan+Implementation+and+finance?opendocument</w:t>
            </w:r>
          </w:p>
        </w:tc>
        <w:tc>
          <w:tcPr>
            <w:tcW w:w="1276"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 xml:space="preserve">No. </w:t>
            </w:r>
          </w:p>
        </w:tc>
        <w:tc>
          <w:tcPr>
            <w:tcW w:w="2552"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Unclear - spend is not allocated to any particular headings and the plan states that for 11/12 maintenance will be the priority. "During 2011/12, options for future levels of integrated transport expenditure will be examined for the financial year 2012/13 and beyond."</w:t>
            </w:r>
          </w:p>
        </w:tc>
        <w:tc>
          <w:tcPr>
            <w:tcW w:w="3402"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 xml:space="preserve">Yes, to clarify whether there is any transport </w:t>
            </w:r>
            <w:proofErr w:type="gramStart"/>
            <w:r w:rsidRPr="00D77FB6">
              <w:rPr>
                <w:rFonts w:ascii="Calibri" w:eastAsia="Times New Roman" w:hAnsi="Calibri" w:cs="Calibri"/>
                <w:color w:val="000000"/>
                <w:sz w:val="20"/>
                <w:szCs w:val="20"/>
                <w:lang w:eastAsia="en-GB" w:bidi="ar-SA"/>
              </w:rPr>
              <w:t>improvement spend</w:t>
            </w:r>
            <w:proofErr w:type="gramEnd"/>
            <w:r w:rsidRPr="00D77FB6">
              <w:rPr>
                <w:rFonts w:ascii="Calibri" w:eastAsia="Times New Roman" w:hAnsi="Calibri" w:cs="Calibri"/>
                <w:color w:val="000000"/>
                <w:sz w:val="20"/>
                <w:szCs w:val="20"/>
                <w:lang w:eastAsia="en-GB" w:bidi="ar-SA"/>
              </w:rPr>
              <w:t xml:space="preserve"> in 11/12 or whether plans will be developed for future years. </w:t>
            </w:r>
            <w:r w:rsidRPr="00D77FB6">
              <w:rPr>
                <w:rFonts w:ascii="Calibri" w:eastAsia="Times New Roman" w:hAnsi="Calibri" w:cs="Calibri"/>
                <w:color w:val="7030A0"/>
                <w:sz w:val="20"/>
                <w:szCs w:val="20"/>
                <w:lang w:eastAsia="en-GB" w:bidi="ar-SA"/>
              </w:rPr>
              <w:t>No response received by 21/11/11.</w:t>
            </w:r>
          </w:p>
        </w:tc>
        <w:tc>
          <w:tcPr>
            <w:tcW w:w="850" w:type="dxa"/>
            <w:tcBorders>
              <w:top w:val="nil"/>
              <w:left w:val="nil"/>
              <w:bottom w:val="single" w:sz="4" w:space="0" w:color="auto"/>
              <w:right w:val="nil"/>
            </w:tcBorders>
            <w:shd w:val="clear" w:color="000000" w:fill="FFC7CE"/>
            <w:vAlign w:val="center"/>
            <w:hideMark/>
          </w:tcPr>
          <w:p w:rsidR="00B37BA4" w:rsidRPr="00D77FB6" w:rsidRDefault="00B37BA4" w:rsidP="00B37BA4">
            <w:pPr>
              <w:spacing w:line="240" w:lineRule="auto"/>
              <w:jc w:val="center"/>
              <w:rPr>
                <w:rFonts w:ascii="Calibri" w:eastAsia="Times New Roman" w:hAnsi="Calibri" w:cs="Calibri"/>
                <w:color w:val="9C0006"/>
                <w:lang w:eastAsia="en-GB" w:bidi="ar-SA"/>
              </w:rPr>
            </w:pPr>
            <w:r w:rsidRPr="00D77FB6">
              <w:rPr>
                <w:rFonts w:ascii="Calibri" w:eastAsia="Times New Roman" w:hAnsi="Calibri" w:cs="Calibri"/>
                <w:color w:val="9C0006"/>
                <w:lang w:eastAsia="en-GB" w:bidi="ar-SA"/>
              </w:rPr>
              <w:t>Red</w:t>
            </w:r>
          </w:p>
        </w:tc>
        <w:tc>
          <w:tcPr>
            <w:tcW w:w="992" w:type="dxa"/>
            <w:tcBorders>
              <w:top w:val="nil"/>
              <w:left w:val="single" w:sz="4" w:space="0" w:color="auto"/>
              <w:bottom w:val="single" w:sz="4" w:space="0" w:color="auto"/>
              <w:right w:val="nil"/>
            </w:tcBorders>
            <w:shd w:val="clear" w:color="auto" w:fill="auto"/>
            <w:vAlign w:val="center"/>
            <w:hideMark/>
          </w:tcPr>
          <w:p w:rsidR="00B37BA4" w:rsidRPr="00D77FB6" w:rsidRDefault="00B37BA4" w:rsidP="00B37BA4">
            <w:pPr>
              <w:spacing w:line="240" w:lineRule="auto"/>
              <w:jc w:val="center"/>
              <w:rPr>
                <w:rFonts w:ascii="Calibri" w:eastAsia="Times New Roman" w:hAnsi="Calibri" w:cs="Calibri"/>
                <w:lang w:eastAsia="en-GB" w:bidi="ar-SA"/>
              </w:rPr>
            </w:pPr>
            <w:r w:rsidRPr="00D77FB6">
              <w:rPr>
                <w:rFonts w:ascii="Calibri" w:eastAsia="Times New Roman" w:hAnsi="Calibri" w:cs="Calibri"/>
                <w:lang w:eastAsia="en-GB" w:bidi="ar-SA"/>
              </w:rPr>
              <w:t>&gt;&gt;&gt;&gt;&gt;</w:t>
            </w:r>
          </w:p>
        </w:tc>
        <w:tc>
          <w:tcPr>
            <w:tcW w:w="851" w:type="dxa"/>
            <w:tcBorders>
              <w:top w:val="nil"/>
              <w:left w:val="single" w:sz="4" w:space="0" w:color="auto"/>
              <w:bottom w:val="single" w:sz="4" w:space="0" w:color="auto"/>
              <w:right w:val="single" w:sz="8" w:space="0" w:color="auto"/>
            </w:tcBorders>
            <w:shd w:val="clear" w:color="000000" w:fill="FFC7CE"/>
            <w:vAlign w:val="center"/>
            <w:hideMark/>
          </w:tcPr>
          <w:p w:rsidR="00B37BA4" w:rsidRPr="00D77FB6" w:rsidRDefault="00B37BA4" w:rsidP="00B37BA4">
            <w:pPr>
              <w:spacing w:line="240" w:lineRule="auto"/>
              <w:jc w:val="center"/>
              <w:rPr>
                <w:rFonts w:ascii="Calibri" w:eastAsia="Times New Roman" w:hAnsi="Calibri" w:cs="Calibri"/>
                <w:color w:val="9C0006"/>
                <w:lang w:eastAsia="en-GB" w:bidi="ar-SA"/>
              </w:rPr>
            </w:pPr>
            <w:r w:rsidRPr="00D77FB6">
              <w:rPr>
                <w:rFonts w:ascii="Calibri" w:eastAsia="Times New Roman" w:hAnsi="Calibri" w:cs="Calibri"/>
                <w:color w:val="9C0006"/>
                <w:lang w:eastAsia="en-GB" w:bidi="ar-SA"/>
              </w:rPr>
              <w:t>Red</w:t>
            </w:r>
          </w:p>
        </w:tc>
        <w:tc>
          <w:tcPr>
            <w:tcW w:w="283" w:type="dxa"/>
            <w:tcBorders>
              <w:top w:val="nil"/>
              <w:left w:val="nil"/>
              <w:bottom w:val="single" w:sz="4" w:space="0" w:color="auto"/>
              <w:right w:val="single" w:sz="8" w:space="0" w:color="auto"/>
            </w:tcBorders>
            <w:shd w:val="clear" w:color="000000" w:fill="404040"/>
            <w:vAlign w:val="center"/>
            <w:hideMark/>
          </w:tcPr>
          <w:p w:rsidR="00B37BA4" w:rsidRPr="00D77FB6" w:rsidRDefault="00B37BA4" w:rsidP="00B37BA4">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 </w:t>
            </w:r>
          </w:p>
        </w:tc>
        <w:tc>
          <w:tcPr>
            <w:tcW w:w="851" w:type="dxa"/>
            <w:tcBorders>
              <w:top w:val="nil"/>
              <w:left w:val="nil"/>
              <w:bottom w:val="single" w:sz="4" w:space="0" w:color="auto"/>
              <w:right w:val="single" w:sz="4" w:space="0" w:color="auto"/>
            </w:tcBorders>
            <w:shd w:val="clear" w:color="auto" w:fill="auto"/>
            <w:hideMark/>
          </w:tcPr>
          <w:p w:rsidR="00B37BA4" w:rsidRPr="00D77FB6" w:rsidRDefault="00B37BA4" w:rsidP="00890E6A">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09/11/11</w:t>
            </w:r>
          </w:p>
        </w:tc>
        <w:tc>
          <w:tcPr>
            <w:tcW w:w="992" w:type="dxa"/>
            <w:tcBorders>
              <w:top w:val="nil"/>
              <w:left w:val="nil"/>
              <w:bottom w:val="single" w:sz="4" w:space="0" w:color="auto"/>
              <w:right w:val="single" w:sz="4" w:space="0" w:color="auto"/>
            </w:tcBorders>
            <w:shd w:val="clear" w:color="auto" w:fill="auto"/>
            <w:hideMark/>
          </w:tcPr>
          <w:p w:rsidR="00B37BA4" w:rsidRPr="00D77FB6" w:rsidRDefault="00B37BA4" w:rsidP="00B37BA4">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No</w:t>
            </w:r>
          </w:p>
        </w:tc>
        <w:tc>
          <w:tcPr>
            <w:tcW w:w="851" w:type="dxa"/>
            <w:tcBorders>
              <w:top w:val="nil"/>
              <w:left w:val="nil"/>
              <w:bottom w:val="single" w:sz="4" w:space="0" w:color="auto"/>
              <w:right w:val="single" w:sz="8" w:space="0" w:color="auto"/>
            </w:tcBorders>
            <w:shd w:val="clear" w:color="auto" w:fill="auto"/>
            <w:hideMark/>
          </w:tcPr>
          <w:p w:rsidR="00B37BA4" w:rsidRPr="00D77FB6" w:rsidRDefault="00B37BA4" w:rsidP="00B37BA4">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 </w:t>
            </w:r>
            <w:r w:rsidR="00582A42" w:rsidRPr="00D77FB6">
              <w:rPr>
                <w:rFonts w:ascii="Calibri" w:eastAsia="Times New Roman" w:hAnsi="Calibri" w:cs="Calibri"/>
                <w:color w:val="000000"/>
                <w:sz w:val="32"/>
                <w:szCs w:val="32"/>
                <w:lang w:eastAsia="en-GB" w:bidi="ar-SA"/>
              </w:rPr>
              <w:t>N/A </w:t>
            </w:r>
          </w:p>
        </w:tc>
      </w:tr>
      <w:tr w:rsidR="00890E6A" w:rsidRPr="00D77FB6" w:rsidTr="000C2BFD">
        <w:trPr>
          <w:cantSplit/>
          <w:trHeight w:val="2085"/>
        </w:trPr>
        <w:tc>
          <w:tcPr>
            <w:tcW w:w="1702" w:type="dxa"/>
            <w:tcBorders>
              <w:top w:val="nil"/>
              <w:left w:val="single" w:sz="8" w:space="0" w:color="auto"/>
              <w:bottom w:val="single" w:sz="8"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 xml:space="preserve">West Sussex </w:t>
            </w:r>
          </w:p>
        </w:tc>
        <w:tc>
          <w:tcPr>
            <w:tcW w:w="1700" w:type="dxa"/>
            <w:tcBorders>
              <w:top w:val="nil"/>
              <w:left w:val="nil"/>
              <w:bottom w:val="single" w:sz="8"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Yes. (Included as part2 to LTP). http://www.westsussex.gov.uk/your_council/plans_projects_reports_and/plans/west_sussex_transport_plan/west_sussex_transport_plan1.aspx</w:t>
            </w:r>
          </w:p>
        </w:tc>
        <w:tc>
          <w:tcPr>
            <w:tcW w:w="1276" w:type="dxa"/>
            <w:tcBorders>
              <w:top w:val="nil"/>
              <w:left w:val="nil"/>
              <w:bottom w:val="single" w:sz="8"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No.</w:t>
            </w:r>
          </w:p>
        </w:tc>
        <w:tc>
          <w:tcPr>
            <w:tcW w:w="2552" w:type="dxa"/>
            <w:tcBorders>
              <w:top w:val="nil"/>
              <w:left w:val="nil"/>
              <w:bottom w:val="single" w:sz="8"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Unclear - no programme is set out, just a list of objectives/priorities for each town/district.</w:t>
            </w:r>
          </w:p>
        </w:tc>
        <w:tc>
          <w:tcPr>
            <w:tcW w:w="3402" w:type="dxa"/>
            <w:tcBorders>
              <w:top w:val="nil"/>
              <w:left w:val="nil"/>
              <w:bottom w:val="single" w:sz="8" w:space="0" w:color="auto"/>
              <w:right w:val="single" w:sz="4" w:space="0" w:color="auto"/>
            </w:tcBorders>
            <w:shd w:val="clear" w:color="auto" w:fill="auto"/>
            <w:hideMark/>
          </w:tcPr>
          <w:p w:rsidR="00B37BA4" w:rsidRPr="00D77FB6" w:rsidRDefault="00B37BA4" w:rsidP="00B37BA4">
            <w:pPr>
              <w:spacing w:line="240" w:lineRule="auto"/>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 xml:space="preserve">Yes - to clarify extent of localism in prioritisation and local input to scheme generation/requests. </w:t>
            </w:r>
            <w:r w:rsidRPr="00D77FB6">
              <w:rPr>
                <w:rFonts w:ascii="Calibri" w:eastAsia="Times New Roman" w:hAnsi="Calibri" w:cs="Calibri"/>
                <w:color w:val="7030A0"/>
                <w:sz w:val="20"/>
                <w:szCs w:val="20"/>
                <w:lang w:eastAsia="en-GB" w:bidi="ar-SA"/>
              </w:rPr>
              <w:t>No response received by 21/11/11.</w:t>
            </w:r>
          </w:p>
        </w:tc>
        <w:tc>
          <w:tcPr>
            <w:tcW w:w="850" w:type="dxa"/>
            <w:tcBorders>
              <w:top w:val="nil"/>
              <w:left w:val="nil"/>
              <w:bottom w:val="single" w:sz="8" w:space="0" w:color="auto"/>
              <w:right w:val="nil"/>
            </w:tcBorders>
            <w:shd w:val="clear" w:color="000000" w:fill="FFC7CE"/>
            <w:vAlign w:val="center"/>
            <w:hideMark/>
          </w:tcPr>
          <w:p w:rsidR="00B37BA4" w:rsidRPr="00D77FB6" w:rsidRDefault="00B37BA4" w:rsidP="00B37BA4">
            <w:pPr>
              <w:spacing w:line="240" w:lineRule="auto"/>
              <w:jc w:val="center"/>
              <w:rPr>
                <w:rFonts w:ascii="Calibri" w:eastAsia="Times New Roman" w:hAnsi="Calibri" w:cs="Calibri"/>
                <w:color w:val="9C0006"/>
                <w:lang w:eastAsia="en-GB" w:bidi="ar-SA"/>
              </w:rPr>
            </w:pPr>
            <w:r w:rsidRPr="00D77FB6">
              <w:rPr>
                <w:rFonts w:ascii="Calibri" w:eastAsia="Times New Roman" w:hAnsi="Calibri" w:cs="Calibri"/>
                <w:color w:val="9C0006"/>
                <w:lang w:eastAsia="en-GB" w:bidi="ar-SA"/>
              </w:rPr>
              <w:t>Red</w:t>
            </w:r>
          </w:p>
        </w:tc>
        <w:tc>
          <w:tcPr>
            <w:tcW w:w="992" w:type="dxa"/>
            <w:tcBorders>
              <w:top w:val="nil"/>
              <w:left w:val="single" w:sz="4" w:space="0" w:color="auto"/>
              <w:bottom w:val="single" w:sz="8" w:space="0" w:color="auto"/>
              <w:right w:val="nil"/>
            </w:tcBorders>
            <w:shd w:val="clear" w:color="auto" w:fill="auto"/>
            <w:vAlign w:val="center"/>
            <w:hideMark/>
          </w:tcPr>
          <w:p w:rsidR="00B37BA4" w:rsidRPr="00D77FB6" w:rsidRDefault="00B37BA4" w:rsidP="00B37BA4">
            <w:pPr>
              <w:spacing w:line="240" w:lineRule="auto"/>
              <w:jc w:val="center"/>
              <w:rPr>
                <w:rFonts w:ascii="Calibri" w:eastAsia="Times New Roman" w:hAnsi="Calibri" w:cs="Calibri"/>
                <w:lang w:eastAsia="en-GB" w:bidi="ar-SA"/>
              </w:rPr>
            </w:pPr>
            <w:r w:rsidRPr="00D77FB6">
              <w:rPr>
                <w:rFonts w:ascii="Calibri" w:eastAsia="Times New Roman" w:hAnsi="Calibri" w:cs="Calibri"/>
                <w:lang w:eastAsia="en-GB" w:bidi="ar-SA"/>
              </w:rPr>
              <w:t>&gt;&gt;&gt;&gt;&gt;</w:t>
            </w:r>
          </w:p>
        </w:tc>
        <w:tc>
          <w:tcPr>
            <w:tcW w:w="851" w:type="dxa"/>
            <w:tcBorders>
              <w:top w:val="nil"/>
              <w:left w:val="single" w:sz="4" w:space="0" w:color="auto"/>
              <w:bottom w:val="single" w:sz="8" w:space="0" w:color="auto"/>
              <w:right w:val="single" w:sz="8" w:space="0" w:color="auto"/>
            </w:tcBorders>
            <w:shd w:val="clear" w:color="000000" w:fill="FFC7CE"/>
            <w:vAlign w:val="center"/>
            <w:hideMark/>
          </w:tcPr>
          <w:p w:rsidR="00B37BA4" w:rsidRPr="00D77FB6" w:rsidRDefault="00B37BA4" w:rsidP="00B37BA4">
            <w:pPr>
              <w:spacing w:line="240" w:lineRule="auto"/>
              <w:jc w:val="center"/>
              <w:rPr>
                <w:rFonts w:ascii="Calibri" w:eastAsia="Times New Roman" w:hAnsi="Calibri" w:cs="Calibri"/>
                <w:color w:val="9C0006"/>
                <w:lang w:eastAsia="en-GB" w:bidi="ar-SA"/>
              </w:rPr>
            </w:pPr>
            <w:r w:rsidRPr="00D77FB6">
              <w:rPr>
                <w:rFonts w:ascii="Calibri" w:eastAsia="Times New Roman" w:hAnsi="Calibri" w:cs="Calibri"/>
                <w:color w:val="9C0006"/>
                <w:lang w:eastAsia="en-GB" w:bidi="ar-SA"/>
              </w:rPr>
              <w:t>Red</w:t>
            </w:r>
          </w:p>
        </w:tc>
        <w:tc>
          <w:tcPr>
            <w:tcW w:w="283" w:type="dxa"/>
            <w:tcBorders>
              <w:top w:val="nil"/>
              <w:left w:val="nil"/>
              <w:bottom w:val="single" w:sz="8" w:space="0" w:color="auto"/>
              <w:right w:val="single" w:sz="8" w:space="0" w:color="auto"/>
            </w:tcBorders>
            <w:shd w:val="clear" w:color="000000" w:fill="404040"/>
            <w:vAlign w:val="center"/>
            <w:hideMark/>
          </w:tcPr>
          <w:p w:rsidR="00B37BA4" w:rsidRPr="00D77FB6" w:rsidRDefault="00B37BA4" w:rsidP="00B37BA4">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 </w:t>
            </w:r>
          </w:p>
        </w:tc>
        <w:tc>
          <w:tcPr>
            <w:tcW w:w="851" w:type="dxa"/>
            <w:tcBorders>
              <w:top w:val="nil"/>
              <w:left w:val="nil"/>
              <w:bottom w:val="single" w:sz="8" w:space="0" w:color="auto"/>
              <w:right w:val="single" w:sz="4" w:space="0" w:color="auto"/>
            </w:tcBorders>
            <w:shd w:val="clear" w:color="auto" w:fill="auto"/>
            <w:hideMark/>
          </w:tcPr>
          <w:p w:rsidR="00B37BA4" w:rsidRPr="00D77FB6" w:rsidRDefault="00B37BA4" w:rsidP="00890E6A">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09/11/11</w:t>
            </w:r>
          </w:p>
        </w:tc>
        <w:tc>
          <w:tcPr>
            <w:tcW w:w="992" w:type="dxa"/>
            <w:tcBorders>
              <w:top w:val="nil"/>
              <w:left w:val="nil"/>
              <w:bottom w:val="single" w:sz="8" w:space="0" w:color="auto"/>
              <w:right w:val="single" w:sz="4" w:space="0" w:color="auto"/>
            </w:tcBorders>
            <w:shd w:val="clear" w:color="auto" w:fill="auto"/>
            <w:hideMark/>
          </w:tcPr>
          <w:p w:rsidR="00B37BA4" w:rsidRPr="00D77FB6" w:rsidRDefault="00B37BA4" w:rsidP="00B37BA4">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20"/>
                <w:szCs w:val="20"/>
                <w:lang w:eastAsia="en-GB" w:bidi="ar-SA"/>
              </w:rPr>
              <w:t>No</w:t>
            </w:r>
          </w:p>
        </w:tc>
        <w:tc>
          <w:tcPr>
            <w:tcW w:w="851" w:type="dxa"/>
            <w:tcBorders>
              <w:top w:val="nil"/>
              <w:left w:val="nil"/>
              <w:bottom w:val="single" w:sz="8" w:space="0" w:color="auto"/>
              <w:right w:val="single" w:sz="8" w:space="0" w:color="auto"/>
            </w:tcBorders>
            <w:shd w:val="clear" w:color="auto" w:fill="auto"/>
            <w:hideMark/>
          </w:tcPr>
          <w:p w:rsidR="00B37BA4" w:rsidRPr="00D77FB6" w:rsidRDefault="00582A42" w:rsidP="00B37BA4">
            <w:pPr>
              <w:spacing w:line="240" w:lineRule="auto"/>
              <w:jc w:val="center"/>
              <w:rPr>
                <w:rFonts w:ascii="Calibri" w:eastAsia="Times New Roman" w:hAnsi="Calibri" w:cs="Calibri"/>
                <w:color w:val="000000"/>
                <w:sz w:val="20"/>
                <w:szCs w:val="20"/>
                <w:lang w:eastAsia="en-GB" w:bidi="ar-SA"/>
              </w:rPr>
            </w:pPr>
            <w:r w:rsidRPr="00D77FB6">
              <w:rPr>
                <w:rFonts w:ascii="Calibri" w:eastAsia="Times New Roman" w:hAnsi="Calibri" w:cs="Calibri"/>
                <w:color w:val="000000"/>
                <w:sz w:val="32"/>
                <w:szCs w:val="32"/>
                <w:lang w:eastAsia="en-GB" w:bidi="ar-SA"/>
              </w:rPr>
              <w:t>N/A </w:t>
            </w:r>
            <w:r w:rsidR="00B37BA4" w:rsidRPr="00D77FB6">
              <w:rPr>
                <w:rFonts w:ascii="Calibri" w:eastAsia="Times New Roman" w:hAnsi="Calibri" w:cs="Calibri"/>
                <w:color w:val="000000"/>
                <w:sz w:val="20"/>
                <w:szCs w:val="20"/>
                <w:lang w:eastAsia="en-GB" w:bidi="ar-SA"/>
              </w:rPr>
              <w:t> </w:t>
            </w:r>
          </w:p>
        </w:tc>
      </w:tr>
    </w:tbl>
    <w:p w:rsidR="00A2320D" w:rsidRPr="00D77FB6" w:rsidRDefault="00A2320D" w:rsidP="00856206">
      <w:pPr>
        <w:sectPr w:rsidR="00A2320D" w:rsidRPr="00D77FB6" w:rsidSect="00A2320D">
          <w:pgSz w:w="16838" w:h="11906" w:orient="landscape"/>
          <w:pgMar w:top="1440" w:right="1440" w:bottom="1440" w:left="1440" w:header="708" w:footer="708" w:gutter="0"/>
          <w:cols w:space="708"/>
          <w:docGrid w:linePitch="360"/>
        </w:sectPr>
      </w:pPr>
    </w:p>
    <w:p w:rsidR="00205FBF" w:rsidRPr="00D77FB6" w:rsidRDefault="00205FBF" w:rsidP="00205FBF">
      <w:pPr>
        <w:pStyle w:val="Heading2"/>
        <w:rPr>
          <w:lang w:val="en-GB"/>
        </w:rPr>
      </w:pPr>
      <w:bookmarkStart w:id="9" w:name="_Toc309811765"/>
      <w:r w:rsidRPr="00D77FB6">
        <w:rPr>
          <w:lang w:val="en-GB"/>
        </w:rPr>
        <w:lastRenderedPageBreak/>
        <w:t>Analysis</w:t>
      </w:r>
      <w:bookmarkEnd w:id="9"/>
    </w:p>
    <w:p w:rsidR="00205FBF" w:rsidRPr="00D77FB6" w:rsidRDefault="00205FBF" w:rsidP="0030195A">
      <w:pPr>
        <w:jc w:val="both"/>
      </w:pPr>
    </w:p>
    <w:p w:rsidR="00150C07" w:rsidRPr="00D77FB6" w:rsidRDefault="00150C07" w:rsidP="0030195A">
      <w:pPr>
        <w:jc w:val="both"/>
      </w:pPr>
      <w:r w:rsidRPr="00D77FB6">
        <w:t>The results show a number of different themes coming though in analysis; these are discusse</w:t>
      </w:r>
      <w:r w:rsidR="00205FBF" w:rsidRPr="00D77FB6">
        <w:t>d under the sub-headings below:</w:t>
      </w:r>
    </w:p>
    <w:p w:rsidR="00150C07" w:rsidRPr="00D77FB6" w:rsidRDefault="00150C07" w:rsidP="0030195A">
      <w:pPr>
        <w:pStyle w:val="Heading3"/>
        <w:jc w:val="both"/>
        <w:rPr>
          <w:lang w:val="en-GB"/>
        </w:rPr>
      </w:pPr>
      <w:bookmarkStart w:id="10" w:name="_Toc309811766"/>
      <w:r w:rsidRPr="00D77FB6">
        <w:rPr>
          <w:lang w:val="en-GB"/>
        </w:rPr>
        <w:t>Response Rate</w:t>
      </w:r>
      <w:bookmarkEnd w:id="10"/>
    </w:p>
    <w:p w:rsidR="00150C07" w:rsidRPr="00D77FB6" w:rsidRDefault="00150C07" w:rsidP="0030195A">
      <w:pPr>
        <w:jc w:val="both"/>
      </w:pPr>
      <w:r w:rsidRPr="00D77FB6">
        <w:t xml:space="preserve">One area I was not expecting to comment on was the response rate, however it should be noted that </w:t>
      </w:r>
      <w:r w:rsidR="00205FBF" w:rsidRPr="00D77FB6">
        <w:t>only 10 of the 22 councils responded (45.5%)</w:t>
      </w:r>
      <w:r w:rsidR="00406A63" w:rsidRPr="00D77FB6">
        <w:rPr>
          <w:rStyle w:val="FootnoteReference"/>
        </w:rPr>
        <w:footnoteReference w:id="15"/>
      </w:r>
      <w:r w:rsidR="00205FBF" w:rsidRPr="00D77FB6">
        <w:t>. The results therefore show the outcomes from the initial research together with clarification where this was forthcoming from councils.</w:t>
      </w:r>
    </w:p>
    <w:p w:rsidR="00FB5A11" w:rsidRPr="00D77FB6" w:rsidRDefault="00FB5A11" w:rsidP="00856206"/>
    <w:p w:rsidR="00D52ECE" w:rsidRPr="00D77FB6" w:rsidRDefault="00D52ECE" w:rsidP="00856206">
      <w:r w:rsidRPr="00D77FB6">
        <w:rPr>
          <w:noProof/>
          <w:lang w:eastAsia="en-GB" w:bidi="ar-SA"/>
        </w:rPr>
        <w:drawing>
          <wp:anchor distT="0" distB="0" distL="114300" distR="114300" simplePos="0" relativeHeight="251658240" behindDoc="0" locked="0" layoutInCell="1" allowOverlap="1">
            <wp:simplePos x="0" y="0"/>
            <wp:positionH relativeFrom="column">
              <wp:posOffset>3790950</wp:posOffset>
            </wp:positionH>
            <wp:positionV relativeFrom="paragraph">
              <wp:posOffset>2430780</wp:posOffset>
            </wp:positionV>
            <wp:extent cx="990600" cy="619125"/>
            <wp:effectExtent l="0" t="0" r="0" b="0"/>
            <wp:wrapNone/>
            <wp:docPr id="6"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90599" cy="619125"/>
                      <a:chOff x="0" y="0"/>
                      <a:chExt cx="990599" cy="619125"/>
                    </a:xfrm>
                  </a:grpSpPr>
                  <a:sp>
                    <a:nvSpPr>
                      <a:cNvPr id="3" name="Rectangle 2"/>
                      <a:cNvSpPr/>
                    </a:nvSpPr>
                    <a:spPr>
                      <a:xfrm>
                        <a:off x="0" y="0"/>
                        <a:ext cx="990599" cy="619125"/>
                      </a:xfrm>
                      <a:prstGeom prst="rect">
                        <a:avLst/>
                      </a:prstGeom>
                      <a:noFill/>
                    </a:spPr>
                    <a:txSp>
                      <a:txBody>
                        <a:bodyPr wrap="square" lIns="91440" tIns="45720" rIns="91440" bIns="45720">
                          <a:no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a:r>
                            <a:rPr lang="en-US" sz="3200" b="1" cap="none" spc="0">
                              <a:ln w="17780" cmpd="sng">
                                <a:solidFill>
                                  <a:schemeClr val="accent1">
                                    <a:tint val="3000"/>
                                  </a:schemeClr>
                                </a:solidFill>
                                <a:prstDash val="solid"/>
                                <a:miter lim="800000"/>
                              </a:ln>
                              <a:gradFill>
                                <a:gsLst>
                                  <a:gs pos="10000">
                                    <a:schemeClr val="accent1">
                                      <a:tint val="63000"/>
                                      <a:sat val="105000"/>
                                    </a:schemeClr>
                                  </a:gs>
                                  <a:gs pos="90000">
                                    <a:schemeClr val="accent1">
                                      <a:shade val="50000"/>
                                      <a:satMod val="100000"/>
                                    </a:schemeClr>
                                  </a:gs>
                                </a:gsLst>
                                <a:lin ang="5400000"/>
                              </a:gradFill>
                              <a:effectLst>
                                <a:outerShdw blurRad="55000" dist="50800" dir="5400000" algn="tl">
                                  <a:srgbClr val="000000">
                                    <a:alpha val="33000"/>
                                  </a:srgbClr>
                                </a:outerShdw>
                              </a:effectLst>
                            </a:rPr>
                            <a:t>N/A</a:t>
                          </a:r>
                        </a:p>
                      </a:txBody>
                      <a:useSpRect/>
                    </a:txSp>
                  </a:sp>
                </lc:lockedCanvas>
              </a:graphicData>
            </a:graphic>
          </wp:anchor>
        </w:drawing>
      </w:r>
      <w:r w:rsidRPr="00D77FB6">
        <w:rPr>
          <w:noProof/>
          <w:lang w:eastAsia="en-GB" w:bidi="ar-SA"/>
        </w:rPr>
        <w:drawing>
          <wp:inline distT="0" distB="0" distL="0" distR="0">
            <wp:extent cx="5731510" cy="4253932"/>
            <wp:effectExtent l="19050" t="0" r="2159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B5A11" w:rsidRPr="00D77FB6" w:rsidRDefault="00FB5A11" w:rsidP="00856206"/>
    <w:p w:rsidR="00150C07" w:rsidRPr="00D77FB6" w:rsidRDefault="00150C07" w:rsidP="0030195A">
      <w:pPr>
        <w:pStyle w:val="Heading3"/>
        <w:jc w:val="both"/>
        <w:rPr>
          <w:lang w:val="en-GB"/>
        </w:rPr>
      </w:pPr>
      <w:bookmarkStart w:id="11" w:name="_Toc309811767"/>
      <w:r w:rsidRPr="00D77FB6">
        <w:rPr>
          <w:lang w:val="en-GB"/>
        </w:rPr>
        <w:t>LTP Implementation Plans</w:t>
      </w:r>
      <w:bookmarkEnd w:id="11"/>
    </w:p>
    <w:p w:rsidR="0001295E" w:rsidRPr="00D77FB6" w:rsidRDefault="00150C07" w:rsidP="0030195A">
      <w:pPr>
        <w:jc w:val="both"/>
      </w:pPr>
      <w:r w:rsidRPr="00D77FB6">
        <w:t>One of the most interesting aspects of this research that became immediately apparent, was just how many of the sample group did not have published Implementation Plans. 15 of the 22 councils had a plan of some sort available, while one (East Sussex) was consulting on one at the time of this research being undertaken. Of the remainder, 5 confirmed that they had essentially rolled the previous programme forward and 1 failed to provide a clarifying response.</w:t>
      </w:r>
    </w:p>
    <w:p w:rsidR="00406A63" w:rsidRPr="00D77FB6" w:rsidRDefault="00406A63" w:rsidP="0030195A">
      <w:pPr>
        <w:jc w:val="both"/>
      </w:pPr>
    </w:p>
    <w:p w:rsidR="0001295E" w:rsidRPr="00D77FB6" w:rsidRDefault="0001295E" w:rsidP="0030195A">
      <w:pPr>
        <w:pStyle w:val="Heading3"/>
        <w:jc w:val="both"/>
        <w:rPr>
          <w:lang w:val="en-GB"/>
        </w:rPr>
      </w:pPr>
      <w:bookmarkStart w:id="12" w:name="_Toc309811768"/>
      <w:r w:rsidRPr="00D77FB6">
        <w:rPr>
          <w:lang w:val="en-GB"/>
        </w:rPr>
        <w:lastRenderedPageBreak/>
        <w:t>Localism in Prioritisation</w:t>
      </w:r>
      <w:bookmarkEnd w:id="12"/>
    </w:p>
    <w:p w:rsidR="0063662A" w:rsidRPr="00D77FB6" w:rsidRDefault="0001295E" w:rsidP="0030195A">
      <w:pPr>
        <w:jc w:val="both"/>
      </w:pPr>
      <w:r w:rsidRPr="00D77FB6">
        <w:t>At first glance only 7 councils discussed localism in their implementation plans; however it may be slightly disingenuous to suppose that the remainder ignored the issue entirely given that many have simplified the overall feel of such documents to the extent that such terminology may have been excluded in the name of readability. Of more interest is that</w:t>
      </w:r>
      <w:r w:rsidR="0063662A" w:rsidRPr="00D77FB6">
        <w:t xml:space="preserve">, without exception, </w:t>
      </w:r>
      <w:r w:rsidRPr="00D77FB6">
        <w:t>the various prioritisation processes either outlined or alluded to were in the main described as ‘unclear’ with regards to their inclusion of localism or any local weighting</w:t>
      </w:r>
      <w:r w:rsidR="0063662A" w:rsidRPr="00D77FB6">
        <w:t>. Some councils were able to provide further clarification when asked on just how they were incorporating local aspiration (and some are doing a comprehensive job on demonstrating this), but the overall quality of the information made available to the public was lacking in detail</w:t>
      </w:r>
      <w:r w:rsidR="00CF421A" w:rsidRPr="00D77FB6">
        <w:t>.</w:t>
      </w:r>
    </w:p>
    <w:p w:rsidR="00CF421A" w:rsidRPr="00D77FB6" w:rsidRDefault="00CF421A" w:rsidP="0030195A">
      <w:pPr>
        <w:pStyle w:val="Heading3"/>
        <w:jc w:val="both"/>
        <w:rPr>
          <w:lang w:val="en-GB"/>
        </w:rPr>
      </w:pPr>
      <w:bookmarkStart w:id="13" w:name="_Toc309811769"/>
      <w:r w:rsidRPr="00D77FB6">
        <w:rPr>
          <w:lang w:val="en-GB"/>
        </w:rPr>
        <w:t>Council Responses</w:t>
      </w:r>
      <w:bookmarkEnd w:id="13"/>
    </w:p>
    <w:p w:rsidR="00CF421A" w:rsidRPr="00D77FB6" w:rsidRDefault="00CF421A" w:rsidP="0030195A">
      <w:pPr>
        <w:jc w:val="both"/>
      </w:pPr>
      <w:r w:rsidRPr="00D77FB6">
        <w:t>All councils were contacted to provide clarification on various points as described in the table above. This was done via email to the appropriate contact – often a transport policy/planning email address was given on the webpage where such documents were published. Where this was not provided, contact was made via the general council contact email</w:t>
      </w:r>
      <w:r w:rsidR="00FB3838" w:rsidRPr="00D77FB6">
        <w:t>,</w:t>
      </w:r>
      <w:r w:rsidRPr="00D77FB6">
        <w:t xml:space="preserve"> with the explicit title that the enquiry related to the Local Transport Plan and related Implementation Plan (in order that the enquiry could be sufficiently targeted to an appropriate officer to respond).</w:t>
      </w:r>
    </w:p>
    <w:p w:rsidR="00CF421A" w:rsidRPr="00D77FB6" w:rsidRDefault="00CF421A" w:rsidP="0030195A">
      <w:pPr>
        <w:jc w:val="both"/>
      </w:pPr>
    </w:p>
    <w:p w:rsidR="00CF421A" w:rsidRPr="00D77FB6" w:rsidRDefault="00CF421A" w:rsidP="0030195A">
      <w:pPr>
        <w:jc w:val="both"/>
      </w:pPr>
      <w:r w:rsidRPr="00D77FB6">
        <w:t>As stated above, 10 responses were forthcoming. Details on the responses are contained within the table, but it can be seen that 4 councils were able to provide detail such that the summary perception of their RAG ratings were improved. In the most extreme example of this, Norfolk went from an initial Red assessment to a Green once they had confirmed the local</w:t>
      </w:r>
      <w:r w:rsidR="00E97447" w:rsidRPr="00D77FB6">
        <w:t xml:space="preserve"> origination of much of their programme together with specific examples of how they are investing in areas of local priority. In this case, as with many others, it could be said that by making more of this type of information available on the council’s website a stronger impression of local focus would be generated.</w:t>
      </w:r>
    </w:p>
    <w:p w:rsidR="004D2CEC" w:rsidRPr="00D77FB6" w:rsidRDefault="004D2CEC" w:rsidP="0030195A">
      <w:pPr>
        <w:jc w:val="both"/>
      </w:pPr>
    </w:p>
    <w:p w:rsidR="00916B34" w:rsidRPr="00D77FB6" w:rsidRDefault="004D2CEC" w:rsidP="0030195A">
      <w:pPr>
        <w:jc w:val="both"/>
      </w:pPr>
      <w:r w:rsidRPr="00D77FB6">
        <w:t>One of the most intriguing responses came from Staffordshire where an officer explained that an Implementation Plan had indeed been drafted and was circulated (internally) for consultation, but that this was shelved in light of various transitional arrangements at the council – including change in many peoples’ roles within the authority. From speaking informally to officers at a range of councils it seems like this is a common contextual issue, and while some are more open about it than others, many are struggling with the dichotomy that is increasing (resource-intensive) local community focus at a time of severe funding and staffing cuts</w:t>
      </w:r>
      <w:r w:rsidR="00916B34" w:rsidRPr="00D77FB6">
        <w:t>.</w:t>
      </w:r>
    </w:p>
    <w:p w:rsidR="00916B34" w:rsidRPr="00D77FB6" w:rsidRDefault="00916B34" w:rsidP="0030195A">
      <w:pPr>
        <w:pStyle w:val="Heading3"/>
        <w:jc w:val="both"/>
        <w:rPr>
          <w:lang w:val="en-GB"/>
        </w:rPr>
      </w:pPr>
      <w:bookmarkStart w:id="14" w:name="_Toc309811770"/>
      <w:r w:rsidRPr="00D77FB6">
        <w:rPr>
          <w:lang w:val="en-GB"/>
        </w:rPr>
        <w:t>RAG Assessments</w:t>
      </w:r>
      <w:bookmarkEnd w:id="14"/>
    </w:p>
    <w:p w:rsidR="00D16FE7" w:rsidRPr="00D77FB6" w:rsidRDefault="00916B34" w:rsidP="0030195A">
      <w:pPr>
        <w:jc w:val="both"/>
      </w:pPr>
      <w:r w:rsidRPr="00D77FB6">
        <w:t>It was clear that some sort of assessment of councils</w:t>
      </w:r>
      <w:r w:rsidR="00D16FE7" w:rsidRPr="00D77FB6">
        <w:t>’</w:t>
      </w:r>
      <w:r w:rsidRPr="00D77FB6">
        <w:t xml:space="preserve"> ‘performance’ on localism matters </w:t>
      </w:r>
      <w:r w:rsidR="00D16FE7" w:rsidRPr="00D77FB6">
        <w:t>relating</w:t>
      </w:r>
      <w:r w:rsidRPr="00D77FB6">
        <w:t xml:space="preserve"> to </w:t>
      </w:r>
      <w:r w:rsidR="00D16FE7" w:rsidRPr="00D77FB6">
        <w:t xml:space="preserve">local </w:t>
      </w:r>
      <w:r w:rsidRPr="00D77FB6">
        <w:t>transport</w:t>
      </w:r>
      <w:r w:rsidR="00D16FE7" w:rsidRPr="00D77FB6">
        <w:t xml:space="preserve"> investment was going to be necessary for this research. But it was also clear that this could in no way be formulated as an exact score given the qualitative nature of the research and the limited scope of the analysis. However, it was felt that a simple Red/Amber/Green assessment would provide a useful method of separating the councils into categories while recognising the inevitable subjectivity that is inherent in such a process. Given the factors noted during the research, the categories could be broadly described as:</w:t>
      </w:r>
    </w:p>
    <w:p w:rsidR="00D16FE7" w:rsidRPr="00D77FB6" w:rsidRDefault="00D16FE7" w:rsidP="0030195A">
      <w:pPr>
        <w:jc w:val="both"/>
      </w:pPr>
    </w:p>
    <w:p w:rsidR="00D16FE7" w:rsidRPr="00D77FB6" w:rsidRDefault="00D16FE7" w:rsidP="0030195A">
      <w:pPr>
        <w:jc w:val="both"/>
      </w:pPr>
      <w:r w:rsidRPr="00D77FB6">
        <w:t>Red: No plan available, or no reference to localism/no evidence of how locally-originated schemes might be promoted.</w:t>
      </w:r>
    </w:p>
    <w:p w:rsidR="00D16FE7" w:rsidRPr="00D77FB6" w:rsidRDefault="00D16FE7" w:rsidP="0030195A">
      <w:pPr>
        <w:jc w:val="both"/>
      </w:pPr>
      <w:r w:rsidRPr="00D77FB6">
        <w:t xml:space="preserve">Amber: Considering local </w:t>
      </w:r>
      <w:r w:rsidR="006872CB" w:rsidRPr="00D77FB6">
        <w:t>need from a range of sources</w:t>
      </w:r>
      <w:r w:rsidRPr="00D77FB6">
        <w:t xml:space="preserve">, a small allocation of funding for community schemes, or evidence of intent to consider local aspiration within any </w:t>
      </w:r>
      <w:r w:rsidR="006872CB" w:rsidRPr="00D77FB6">
        <w:t>sifting process.</w:t>
      </w:r>
    </w:p>
    <w:p w:rsidR="004D2CEC" w:rsidRPr="00D77FB6" w:rsidRDefault="00D16FE7" w:rsidP="0030195A">
      <w:pPr>
        <w:jc w:val="both"/>
      </w:pPr>
      <w:r w:rsidRPr="00D77FB6">
        <w:t xml:space="preserve">Green: A </w:t>
      </w:r>
      <w:r w:rsidR="006872CB" w:rsidRPr="00D77FB6">
        <w:t xml:space="preserve">published implementation plan, a </w:t>
      </w:r>
      <w:r w:rsidRPr="00D77FB6">
        <w:t xml:space="preserve">(new?) method for prioritising local schemes, dedicated funding streams for local prioritisation, or evidence of a determined (meaningful proportion) investment in community priorities. </w:t>
      </w:r>
      <w:r w:rsidR="00916B34" w:rsidRPr="00D77FB6">
        <w:t xml:space="preserve"> </w:t>
      </w:r>
      <w:r w:rsidR="004D2CEC" w:rsidRPr="00D77FB6">
        <w:t xml:space="preserve"> </w:t>
      </w:r>
    </w:p>
    <w:p w:rsidR="00205FBF" w:rsidRPr="00D77FB6" w:rsidRDefault="00CF421A" w:rsidP="0030195A">
      <w:pPr>
        <w:jc w:val="both"/>
      </w:pPr>
      <w:r w:rsidRPr="00D77FB6">
        <w:t xml:space="preserve">  </w:t>
      </w:r>
      <w:r w:rsidR="0001295E" w:rsidRPr="00D77FB6">
        <w:t xml:space="preserve">  </w:t>
      </w:r>
    </w:p>
    <w:p w:rsidR="00150C07" w:rsidRPr="00D77FB6" w:rsidRDefault="006872CB" w:rsidP="0030195A">
      <w:pPr>
        <w:jc w:val="both"/>
      </w:pPr>
      <w:r w:rsidRPr="00D77FB6">
        <w:t>Against this backdrop, councils were given an initial rating which was then refined for a final rating if they were able to provide clarification that addressed some of the relevant queries. In the situation where a council failed to provide a response, the initial rating was simply carried forward to the final rating. In the final rating, 4 councils achieved green ratings; 7 were classed as amber; and the remaining 11 categorised as red.</w:t>
      </w:r>
    </w:p>
    <w:p w:rsidR="0030195A" w:rsidRPr="00D77FB6" w:rsidRDefault="0030195A" w:rsidP="00856206"/>
    <w:p w:rsidR="00150C07" w:rsidRPr="00D77FB6" w:rsidRDefault="00401552" w:rsidP="00856206">
      <w:r>
        <w:rPr>
          <w:noProof/>
          <w:lang w:eastAsia="zh-TW"/>
        </w:rPr>
        <w:pict>
          <v:shapetype id="_x0000_t202" coordsize="21600,21600" o:spt="202" path="m,l,21600r21600,l21600,xe">
            <v:stroke joinstyle="miter"/>
            <v:path gradientshapeok="t" o:connecttype="rect"/>
          </v:shapetype>
          <v:shape id="_x0000_s1026" type="#_x0000_t202" style="position:absolute;margin-left:141pt;margin-top:.4pt;width:176.25pt;height:25.75pt;z-index:251660288;mso-width-relative:margin;mso-height-relative:margin" stroked="f">
            <v:textbox style="mso-next-textbox:#_x0000_s1026">
              <w:txbxContent>
                <w:p w:rsidR="00096611" w:rsidRPr="0030195A" w:rsidRDefault="00096611">
                  <w:pPr>
                    <w:rPr>
                      <w:rFonts w:cstheme="minorHAnsi"/>
                      <w:b/>
                      <w:sz w:val="36"/>
                      <w:szCs w:val="36"/>
                    </w:rPr>
                  </w:pPr>
                  <w:r w:rsidRPr="0030195A">
                    <w:rPr>
                      <w:rFonts w:cstheme="minorHAnsi"/>
                      <w:b/>
                      <w:sz w:val="36"/>
                      <w:szCs w:val="36"/>
                    </w:rPr>
                    <w:t>RAG Assessments</w:t>
                  </w:r>
                </w:p>
              </w:txbxContent>
            </v:textbox>
          </v:shape>
        </w:pict>
      </w:r>
    </w:p>
    <w:p w:rsidR="0030195A" w:rsidRPr="00D77FB6" w:rsidRDefault="0030195A" w:rsidP="00856206"/>
    <w:p w:rsidR="00150C07" w:rsidRPr="00D77FB6" w:rsidRDefault="0030195A" w:rsidP="00856206">
      <w:r w:rsidRPr="00D77FB6">
        <w:rPr>
          <w:noProof/>
          <w:lang w:eastAsia="en-GB" w:bidi="ar-SA"/>
        </w:rPr>
        <w:drawing>
          <wp:inline distT="0" distB="0" distL="0" distR="0">
            <wp:extent cx="5731510" cy="4215765"/>
            <wp:effectExtent l="19050" t="0" r="2159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0195A" w:rsidRPr="00D77FB6" w:rsidRDefault="0030195A" w:rsidP="00856206"/>
    <w:p w:rsidR="0030195A" w:rsidRPr="00D77FB6" w:rsidRDefault="0030195A" w:rsidP="00856206"/>
    <w:p w:rsidR="00150C07" w:rsidRPr="00D77FB6" w:rsidRDefault="00E43E21" w:rsidP="00E43E21">
      <w:pPr>
        <w:pStyle w:val="Heading3"/>
        <w:rPr>
          <w:lang w:val="en-GB"/>
        </w:rPr>
      </w:pPr>
      <w:bookmarkStart w:id="15" w:name="_Toc309811771"/>
      <w:r w:rsidRPr="00D77FB6">
        <w:rPr>
          <w:lang w:val="en-GB"/>
        </w:rPr>
        <w:t>Comparisons with NHT Satisfaction Data</w:t>
      </w:r>
      <w:bookmarkEnd w:id="15"/>
    </w:p>
    <w:p w:rsidR="00A2320D" w:rsidRPr="00D77FB6" w:rsidRDefault="00E43E21" w:rsidP="00B90E2F">
      <w:pPr>
        <w:jc w:val="both"/>
      </w:pPr>
      <w:r w:rsidRPr="00D77FB6">
        <w:t xml:space="preserve">As part of the final set of analysis to be undertaken as part of this research, the RAG assessment were then compared to the 2011 NHT survey data for overall satisfaction with highways and transport. </w:t>
      </w:r>
      <w:r w:rsidR="00B90E2F" w:rsidRPr="00D77FB6">
        <w:t xml:space="preserve">While it is acknowledged that this NHT data incorporates public </w:t>
      </w:r>
      <w:r w:rsidR="00B90E2F" w:rsidRPr="00D77FB6">
        <w:lastRenderedPageBreak/>
        <w:t>satisfaction on a range of measure unrelated to local transport investment, nonetheless it is felt that as a rational proxy for local satisfaction in transport services it is a useful comparator. The results for overall satisfaction for the county council sample group are shown below:</w:t>
      </w:r>
    </w:p>
    <w:p w:rsidR="00A2320D" w:rsidRPr="00D77FB6" w:rsidRDefault="00A2320D" w:rsidP="00856206"/>
    <w:p w:rsidR="009217DB" w:rsidRPr="00D77FB6" w:rsidRDefault="007B3CCA">
      <w:r w:rsidRPr="00D77FB6">
        <w:rPr>
          <w:noProof/>
          <w:lang w:eastAsia="en-GB" w:bidi="ar-SA"/>
        </w:rPr>
        <w:drawing>
          <wp:inline distT="0" distB="0" distL="0" distR="0">
            <wp:extent cx="5905926" cy="4467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08627" cy="4469268"/>
                    </a:xfrm>
                    <a:prstGeom prst="rect">
                      <a:avLst/>
                    </a:prstGeom>
                    <a:noFill/>
                    <a:ln w="9525">
                      <a:noFill/>
                      <a:miter lim="800000"/>
                      <a:headEnd/>
                      <a:tailEnd/>
                    </a:ln>
                  </pic:spPr>
                </pic:pic>
              </a:graphicData>
            </a:graphic>
          </wp:inline>
        </w:drawing>
      </w:r>
    </w:p>
    <w:p w:rsidR="009217DB" w:rsidRPr="00D77FB6" w:rsidRDefault="009217DB"/>
    <w:p w:rsidR="00B90E2F" w:rsidRPr="00D77FB6" w:rsidRDefault="00C757A7" w:rsidP="00C757A7">
      <w:pPr>
        <w:jc w:val="both"/>
      </w:pPr>
      <w:r w:rsidRPr="00D77FB6">
        <w:t>For ease of comparison, the above satisfaction data from the NHT survey has been used to split the councils into 3 groups so that it can then be established whether there is any correlation between the lower, mid and upper tiers of satisfaction</w:t>
      </w:r>
      <w:r w:rsidR="00D11D4A" w:rsidRPr="00D77FB6">
        <w:rPr>
          <w:rStyle w:val="FootnoteReference"/>
        </w:rPr>
        <w:footnoteReference w:id="16"/>
      </w:r>
      <w:r w:rsidRPr="00D77FB6">
        <w:t xml:space="preserve"> when compared with the RAG assessments made on the localism assessment.</w:t>
      </w:r>
    </w:p>
    <w:p w:rsidR="00DD3A7D" w:rsidRPr="00D77FB6" w:rsidRDefault="00DD3A7D" w:rsidP="00C757A7">
      <w:pPr>
        <w:jc w:val="both"/>
      </w:pPr>
    </w:p>
    <w:p w:rsidR="00C757A7" w:rsidRPr="00D77FB6" w:rsidRDefault="00D11D4A" w:rsidP="00C757A7">
      <w:pPr>
        <w:jc w:val="both"/>
      </w:pPr>
      <w:r w:rsidRPr="00D77FB6">
        <w:t>Of the 7 councils in the satisfaction upper tier, 3 were red; 3 were amber; and 1 green</w:t>
      </w:r>
    </w:p>
    <w:p w:rsidR="00D11D4A" w:rsidRPr="00D77FB6" w:rsidRDefault="00D11D4A" w:rsidP="00C757A7">
      <w:pPr>
        <w:jc w:val="both"/>
      </w:pPr>
      <w:r w:rsidRPr="00D77FB6">
        <w:t>Of the 8 councils in the satisfaction mid tier, 4 were red; 2 were amber; and 2 green</w:t>
      </w:r>
    </w:p>
    <w:p w:rsidR="00D11D4A" w:rsidRPr="00D77FB6" w:rsidRDefault="00D11D4A" w:rsidP="00C757A7">
      <w:pPr>
        <w:jc w:val="both"/>
      </w:pPr>
      <w:r w:rsidRPr="00D77FB6">
        <w:t>Of the 7 councils in the satisfaction lower tier, 4 were red; 1 was amber; and 2 green</w:t>
      </w:r>
    </w:p>
    <w:p w:rsidR="00D11D4A" w:rsidRPr="00D77FB6" w:rsidRDefault="00D11D4A" w:rsidP="00C757A7">
      <w:pPr>
        <w:jc w:val="both"/>
      </w:pPr>
    </w:p>
    <w:p w:rsidR="00D11D4A" w:rsidRPr="00D77FB6" w:rsidRDefault="00D11D4A" w:rsidP="00C757A7">
      <w:pPr>
        <w:jc w:val="both"/>
      </w:pPr>
      <w:r w:rsidRPr="00D77FB6">
        <w:t xml:space="preserve">This demonstrates that there currently seems to be no correlation at all between the extent of localism incorporated by councils in their investment programmes </w:t>
      </w:r>
      <w:r w:rsidR="005D7C89" w:rsidRPr="00D77FB6">
        <w:t xml:space="preserve">and wider public satisfaction. Indeed while Buckinghamshire scored the lowest for public satisfaction it also achieved a green rating for its efforts on adopting localism principles. If there was one caveat to this assessment it would be that the 2011 NHT survey results relate to investment that would have been carried out in the last year of LTP2, therefore any new approaches by councils post April 2011 (and many have done in tandem with their new LTP3 approach) will </w:t>
      </w:r>
      <w:r w:rsidR="005D7C89" w:rsidRPr="00D77FB6">
        <w:lastRenderedPageBreak/>
        <w:t xml:space="preserve">not yet be reflected in schemes being delivered and hence public perception at this stage. It </w:t>
      </w:r>
      <w:r w:rsidR="0035200F" w:rsidRPr="00D77FB6">
        <w:t>would</w:t>
      </w:r>
      <w:r w:rsidR="005D7C89" w:rsidRPr="00D77FB6">
        <w:t xml:space="preserve"> be interesting to repeat this research in a couple of years to see if a stronger link is apparent, given that surely public satisfaction (via increased input and influence) is precisely what the localism agenda is trying to address.</w:t>
      </w:r>
    </w:p>
    <w:p w:rsidR="00C757A7" w:rsidRPr="00D77FB6" w:rsidRDefault="00C757A7" w:rsidP="00C757A7">
      <w:pPr>
        <w:jc w:val="both"/>
      </w:pPr>
    </w:p>
    <w:p w:rsidR="009217DB" w:rsidRPr="00D77FB6" w:rsidRDefault="009217DB" w:rsidP="009217DB">
      <w:pPr>
        <w:pStyle w:val="Heading2"/>
        <w:rPr>
          <w:lang w:val="en-GB"/>
        </w:rPr>
      </w:pPr>
      <w:bookmarkStart w:id="16" w:name="_Toc309811772"/>
      <w:r w:rsidRPr="00D77FB6">
        <w:rPr>
          <w:lang w:val="en-GB"/>
        </w:rPr>
        <w:t>Summary and Conclusion</w:t>
      </w:r>
      <w:bookmarkEnd w:id="16"/>
    </w:p>
    <w:p w:rsidR="009217DB" w:rsidRPr="00D77FB6" w:rsidRDefault="009217DB" w:rsidP="009217DB"/>
    <w:p w:rsidR="0035200F" w:rsidRPr="00D77FB6" w:rsidRDefault="00A1236B" w:rsidP="0035200F">
      <w:pPr>
        <w:jc w:val="both"/>
      </w:pPr>
      <w:r w:rsidRPr="00D77FB6">
        <w:t>This study has</w:t>
      </w:r>
      <w:r w:rsidR="0035200F" w:rsidRPr="00D77FB6">
        <w:t xml:space="preserve"> explored how the new localism agenda has manifested itself within the context of local transport investment; notably that of the LTP integrated transport block allocations that were, for the first time, made as direct capital grants to upper tier authorities in 2011/12.</w:t>
      </w:r>
    </w:p>
    <w:p w:rsidR="0035200F" w:rsidRPr="00D77FB6" w:rsidRDefault="0035200F" w:rsidP="0035200F">
      <w:pPr>
        <w:jc w:val="both"/>
      </w:pPr>
    </w:p>
    <w:p w:rsidR="00CF013B" w:rsidRPr="00D77FB6" w:rsidRDefault="0035200F" w:rsidP="0035200F">
      <w:pPr>
        <w:jc w:val="both"/>
      </w:pPr>
      <w:r w:rsidRPr="00D77FB6">
        <w:t xml:space="preserve">The coalition government’s intentions have been to empower local communities and to give them the tools (and local authorities the corollary encouragement) to engender greater community influence over local council investment. On this point the research has clearly shown that the picture, or indeed progress towards this aim, is at best varied. </w:t>
      </w:r>
      <w:r w:rsidR="00CF013B" w:rsidRPr="00D77FB6">
        <w:t>This has also been noted by practitioners in the field and may be one reason why there is not the same level of self-induced pressure to publish an Implementation Plan as there is with the LTP:</w:t>
      </w:r>
    </w:p>
    <w:p w:rsidR="00CF013B" w:rsidRPr="00D77FB6" w:rsidRDefault="00CF013B" w:rsidP="0035200F">
      <w:pPr>
        <w:jc w:val="both"/>
      </w:pPr>
    </w:p>
    <w:p w:rsidR="00CF013B" w:rsidRPr="00D77FB6" w:rsidRDefault="00CF013B" w:rsidP="00CF013B">
      <w:pPr>
        <w:ind w:left="720"/>
        <w:jc w:val="both"/>
        <w:rPr>
          <w:i/>
          <w:color w:val="000000" w:themeColor="text1"/>
        </w:rPr>
      </w:pPr>
      <w:r w:rsidRPr="00D77FB6">
        <w:rPr>
          <w:rFonts w:ascii="Arial" w:hAnsi="Arial" w:cs="Arial"/>
          <w:i/>
          <w:color w:val="000000" w:themeColor="text1"/>
        </w:rPr>
        <w:t xml:space="preserve">“It is interesting to note that no member of the public or stakeholder has asked to see a copy of the Implementation Plan and having scanned other authorities’ websites, not all have published one and those that have, quality/detail varies.” </w:t>
      </w:r>
      <w:r w:rsidRPr="00D77FB6">
        <w:rPr>
          <w:i/>
          <w:color w:val="000000" w:themeColor="text1"/>
        </w:rPr>
        <w:t xml:space="preserve"> </w:t>
      </w:r>
    </w:p>
    <w:p w:rsidR="00CF013B" w:rsidRPr="00D77FB6" w:rsidRDefault="00CF013B" w:rsidP="0035200F">
      <w:pPr>
        <w:jc w:val="both"/>
      </w:pPr>
    </w:p>
    <w:p w:rsidR="001270FB" w:rsidRPr="00D77FB6" w:rsidRDefault="0035200F" w:rsidP="0035200F">
      <w:pPr>
        <w:jc w:val="both"/>
      </w:pPr>
      <w:r w:rsidRPr="00D77FB6">
        <w:t xml:space="preserve">Some authorities have clearly taken steps to change their approach from that followed under LTP2, with new prioritisation processes adopted, revised methods to engage with their communities, or specific (and significant) dedicated funding allocations for community-determined transport interventions. In other cases </w:t>
      </w:r>
      <w:r w:rsidR="001270FB" w:rsidRPr="00D77FB6">
        <w:t>authorities have been quite blunt about their current practices simply being rolled forward from LTP2 given the delay in scoping any programme for 11/12, the uncertainty surrounding council services and activity, or simply the inability to target staff resources at developing new approaches given the current pressures on revenue (including staffing) budgets.</w:t>
      </w:r>
    </w:p>
    <w:p w:rsidR="001270FB" w:rsidRPr="00D77FB6" w:rsidRDefault="001270FB" w:rsidP="0035200F">
      <w:pPr>
        <w:jc w:val="both"/>
      </w:pPr>
    </w:p>
    <w:p w:rsidR="0035200F" w:rsidRPr="00D77FB6" w:rsidRDefault="00CF013B" w:rsidP="00CF013B">
      <w:pPr>
        <w:ind w:left="720"/>
        <w:jc w:val="both"/>
        <w:rPr>
          <w:i/>
          <w:color w:val="000000" w:themeColor="text1"/>
        </w:rPr>
      </w:pPr>
      <w:r w:rsidRPr="00D77FB6">
        <w:rPr>
          <w:rFonts w:ascii="Arial" w:hAnsi="Arial" w:cs="Arial"/>
          <w:i/>
          <w:color w:val="000000" w:themeColor="text1"/>
        </w:rPr>
        <w:t xml:space="preserve">“...the Council was (and still is) going through a period of ‘transition’ and many peoples’ roles were changing within the authority. It now seems a bit late and I am not sure that it [the implementation plan] will ever get the green light.” </w:t>
      </w:r>
    </w:p>
    <w:p w:rsidR="0035200F" w:rsidRPr="00D77FB6" w:rsidRDefault="0035200F" w:rsidP="0035200F">
      <w:pPr>
        <w:jc w:val="both"/>
      </w:pPr>
    </w:p>
    <w:p w:rsidR="00E2396E" w:rsidRPr="00D77FB6" w:rsidRDefault="00E2396E" w:rsidP="00E2396E">
      <w:pPr>
        <w:jc w:val="both"/>
      </w:pPr>
      <w:r w:rsidRPr="00D77FB6">
        <w:t xml:space="preserve">The assessment of the extent to which localism is embedded within any local investment prioritisation does of course have the ability to collide and compete directly with the ability of the authority to address its strategic needs. This is evidenced by even those authorities choosing to make specific allocations for locally-originated schemes retaining an element of funding for officer-recommended investment, often directed by technical strategy work in town/corridor studies across the various counties. This demonstrates that there is a strong recognition by upper tier authorities that strategic investment will continue to be required, whether that be in projects that unlock </w:t>
      </w:r>
      <w:r w:rsidR="00926236" w:rsidRPr="00D77FB6">
        <w:t xml:space="preserve">countywide </w:t>
      </w:r>
      <w:r w:rsidRPr="00D77FB6">
        <w:t xml:space="preserve">growth/economic development, or simply in supporting the infrastructure needs of development as set out within district core strategies. This research did not cover the extent to which professional officers at the authorities believed that such locally-originated schemes added value to the investment </w:t>
      </w:r>
      <w:r w:rsidRPr="00D77FB6">
        <w:lastRenderedPageBreak/>
        <w:t>programme or whether they were viewed as a drain on scarce resources</w:t>
      </w:r>
      <w:r w:rsidR="00926236" w:rsidRPr="00D77FB6">
        <w:t xml:space="preserve"> that might otherwise have been directed to strategic projects</w:t>
      </w:r>
      <w:r w:rsidRPr="00D77FB6">
        <w:t>. However, given the variation in the extent to which councils are choosing to direct their funds, one suspects that a similar variation in officer opinion would also be prevalent.</w:t>
      </w:r>
    </w:p>
    <w:p w:rsidR="00173DBF" w:rsidRPr="00D77FB6" w:rsidRDefault="00173DBF" w:rsidP="00E2396E">
      <w:pPr>
        <w:jc w:val="both"/>
      </w:pPr>
    </w:p>
    <w:p w:rsidR="00173DBF" w:rsidRPr="00D77FB6" w:rsidRDefault="00173DBF" w:rsidP="00E2396E">
      <w:pPr>
        <w:jc w:val="both"/>
      </w:pPr>
      <w:r w:rsidRPr="00D77FB6">
        <w:t>By comparing the amount of local input given to transport investment with that of the satisfaction outcomes resulting from the NHT survey this research has proven that, as yet, there is no specific correlation between promoting greater local input and increasing levels of local satisfaction. However, as was noted earlier in this paper, this is perhaps too early to judge that such a link would not be forthcoming, as ideally authorities would like to believe that one of the by-products of giving communities greater influence over transport investment is an increased level of local satisfaction with transport. This would be the key recommendation for additional research going forward.</w:t>
      </w:r>
    </w:p>
    <w:p w:rsidR="00E2396E" w:rsidRPr="00D77FB6" w:rsidRDefault="00E2396E" w:rsidP="00E2396E">
      <w:pPr>
        <w:jc w:val="both"/>
      </w:pPr>
    </w:p>
    <w:p w:rsidR="00393729" w:rsidRPr="00D77FB6" w:rsidRDefault="00173DBF" w:rsidP="00E2396E">
      <w:pPr>
        <w:jc w:val="both"/>
      </w:pPr>
      <w:r w:rsidRPr="00D77FB6">
        <w:t>M</w:t>
      </w:r>
      <w:r w:rsidR="00E2396E" w:rsidRPr="00D77FB6">
        <w:t>oving to the question of whether the new localism</w:t>
      </w:r>
      <w:r w:rsidR="00682CB6" w:rsidRPr="00D77FB6">
        <w:t xml:space="preserve"> is creating an ability to frustrate strategic investment as well </w:t>
      </w:r>
      <w:r w:rsidRPr="00D77FB6">
        <w:t>as empowering local communities;</w:t>
      </w:r>
      <w:r w:rsidR="00682CB6" w:rsidRPr="00D77FB6">
        <w:t xml:space="preserve"> </w:t>
      </w:r>
      <w:r w:rsidRPr="00D77FB6">
        <w:t>t</w:t>
      </w:r>
      <w:r w:rsidR="00682CB6" w:rsidRPr="00D77FB6">
        <w:t xml:space="preserve">his research has shown that </w:t>
      </w:r>
      <w:r w:rsidR="00FF079B" w:rsidRPr="00D77FB6">
        <w:t xml:space="preserve">even at authorities who have been the keenest to allow community-determined priorities to shape their investment programmes, an element of funding is retained for strategic transport priorities. In the first year of a new LTP phase many authorities are ‘trying something new’ and it will be interesting to note what </w:t>
      </w:r>
      <w:r w:rsidR="00393729" w:rsidRPr="00D77FB6">
        <w:t xml:space="preserve">(if anything) becomes </w:t>
      </w:r>
      <w:r w:rsidR="00FF079B" w:rsidRPr="00D77FB6">
        <w:t>common practice over the coming years and whether a defined proportional split between local and strategic transport investment</w:t>
      </w:r>
      <w:r w:rsidR="00393729" w:rsidRPr="00D77FB6">
        <w:t xml:space="preserve"> emerges (as has been defined for the New Homes Bonus with 80% going to districts and 20% to the counties</w:t>
      </w:r>
      <w:r w:rsidR="00B425C1" w:rsidRPr="00D77FB6">
        <w:rPr>
          <w:rStyle w:val="FootnoteReference"/>
        </w:rPr>
        <w:footnoteReference w:id="17"/>
      </w:r>
      <w:r w:rsidR="00393729" w:rsidRPr="00D77FB6">
        <w:t>). County councils in particular will need to be balanced in their views of allowing local input while retaining the ability to meet strategic needs across their districts.</w:t>
      </w:r>
    </w:p>
    <w:p w:rsidR="0035200F" w:rsidRPr="00D77FB6" w:rsidRDefault="00FF079B" w:rsidP="00393729">
      <w:pPr>
        <w:jc w:val="both"/>
      </w:pPr>
      <w:r w:rsidRPr="00D77FB6">
        <w:t xml:space="preserve"> </w:t>
      </w:r>
    </w:p>
    <w:p w:rsidR="00393729" w:rsidRPr="00D77FB6" w:rsidRDefault="00F92E64" w:rsidP="00393729">
      <w:pPr>
        <w:jc w:val="both"/>
      </w:pPr>
      <w:r w:rsidRPr="00D77FB6">
        <w:t xml:space="preserve">This situation </w:t>
      </w:r>
      <w:r w:rsidR="00393729" w:rsidRPr="00D77FB6">
        <w:t xml:space="preserve">(and risk) </w:t>
      </w:r>
      <w:r w:rsidRPr="00D77FB6">
        <w:t xml:space="preserve">becomes more exacerbated when looking at proposed new streams of funding such as the Community Infrastructure Levy (CIL) where one ‘pot’ (which almost inevitably won’t be sufficient to provide the necessary infrastructure) must be allocated across a range of investment opportunities. </w:t>
      </w:r>
      <w:proofErr w:type="gramStart"/>
      <w:r w:rsidR="00173DBF" w:rsidRPr="00D77FB6">
        <w:t>As has been noted “They could include items such as cycle lanes or junction improvements but local communities could equally decide that sprucing up their local parks is more important</w:t>
      </w:r>
      <w:r w:rsidR="002E4014" w:rsidRPr="00D77FB6">
        <w:t>.</w:t>
      </w:r>
      <w:proofErr w:type="gramEnd"/>
      <w:r w:rsidR="002E4014" w:rsidRPr="00D77FB6">
        <w:t xml:space="preserve"> This is where localism and planning collide</w:t>
      </w:r>
      <w:r w:rsidR="00173DBF" w:rsidRPr="00D77FB6">
        <w:t>”</w:t>
      </w:r>
      <w:r w:rsidR="002E4014" w:rsidRPr="00D77FB6">
        <w:rPr>
          <w:rStyle w:val="FootnoteReference"/>
        </w:rPr>
        <w:footnoteReference w:id="18"/>
      </w:r>
    </w:p>
    <w:p w:rsidR="00393729" w:rsidRPr="00D77FB6" w:rsidRDefault="00393729" w:rsidP="00393729">
      <w:pPr>
        <w:jc w:val="both"/>
      </w:pPr>
    </w:p>
    <w:p w:rsidR="0035200F" w:rsidRPr="00D77FB6" w:rsidRDefault="00C27231" w:rsidP="00393729">
      <w:pPr>
        <w:jc w:val="both"/>
      </w:pPr>
      <w:r w:rsidRPr="00D77FB6">
        <w:t>In conclusion, the localism agenda within transport investment is manifesting itself across a spectrum of intervention levels across the county council</w:t>
      </w:r>
      <w:r w:rsidR="00620A70">
        <w:t>s</w:t>
      </w:r>
      <w:r w:rsidRPr="00D77FB6">
        <w:t xml:space="preserve"> in the sample group. It is to be expected that in the absence of any central control over the process, what takes place at local level will be varied, and indeed this is no doubt the intention. Local communities are starting to be empowered to go beyond simply making suggestions or pleas for improvements and, in a number of areas, are now being given (or allocated) the funds to deliver on their aspirations. Whether this frustrates strategic intent or improves local satisfaction remains to be seen, however it is clear that w</w:t>
      </w:r>
      <w:r w:rsidR="00F92E64" w:rsidRPr="00D77FB6">
        <w:t xml:space="preserve">hen local or neighbourhood </w:t>
      </w:r>
      <w:r w:rsidR="00393729" w:rsidRPr="00D77FB6">
        <w:t>aspiration</w:t>
      </w:r>
      <w:r w:rsidR="00F92E64" w:rsidRPr="00D77FB6">
        <w:t xml:space="preserve"> </w:t>
      </w:r>
      <w:r w:rsidR="00393729" w:rsidRPr="00D77FB6">
        <w:t>conflicts with strategic priority</w:t>
      </w:r>
      <w:r w:rsidR="00620A70">
        <w:t>,</w:t>
      </w:r>
      <w:r w:rsidR="00393729" w:rsidRPr="00D77FB6">
        <w:t xml:space="preserve"> </w:t>
      </w:r>
      <w:r w:rsidRPr="00D77FB6">
        <w:t>authorities</w:t>
      </w:r>
      <w:r w:rsidR="00393729" w:rsidRPr="00D77FB6">
        <w:t xml:space="preserve"> will need to walk a fine line between making tough decisions and ignoring the </w:t>
      </w:r>
      <w:r w:rsidRPr="00D77FB6">
        <w:t xml:space="preserve">very </w:t>
      </w:r>
      <w:r w:rsidR="00393729" w:rsidRPr="00D77FB6">
        <w:t>community that localism is intending to empower.</w:t>
      </w:r>
    </w:p>
    <w:p w:rsidR="009217DB" w:rsidRPr="00D77FB6" w:rsidRDefault="009217DB" w:rsidP="009217DB">
      <w:pPr>
        <w:pStyle w:val="Heading2"/>
        <w:rPr>
          <w:lang w:val="en-GB"/>
        </w:rPr>
      </w:pPr>
      <w:bookmarkStart w:id="17" w:name="_Toc309811773"/>
      <w:r w:rsidRPr="00D77FB6">
        <w:rPr>
          <w:lang w:val="en-GB"/>
        </w:rPr>
        <w:lastRenderedPageBreak/>
        <w:t>References</w:t>
      </w:r>
      <w:bookmarkEnd w:id="17"/>
    </w:p>
    <w:p w:rsidR="009217DB" w:rsidRPr="00D77FB6" w:rsidRDefault="009217DB" w:rsidP="002208EA">
      <w:pPr>
        <w:spacing w:after="180" w:line="240" w:lineRule="auto"/>
      </w:pPr>
    </w:p>
    <w:p w:rsidR="001B47CC" w:rsidRPr="00D77FB6" w:rsidRDefault="001B47CC" w:rsidP="002208EA">
      <w:pPr>
        <w:spacing w:after="180" w:line="240" w:lineRule="auto"/>
      </w:pPr>
      <w:r w:rsidRPr="00D77FB6">
        <w:t xml:space="preserve">Colebatch, H (2009). </w:t>
      </w:r>
      <w:proofErr w:type="gramStart"/>
      <w:r w:rsidRPr="00D77FB6">
        <w:rPr>
          <w:i/>
        </w:rPr>
        <w:t>Policy (Third Edition)</w:t>
      </w:r>
      <w:r w:rsidRPr="00D77FB6">
        <w:t>, Open University Press, McGraw-Hill Education.</w:t>
      </w:r>
      <w:proofErr w:type="gramEnd"/>
    </w:p>
    <w:p w:rsidR="00F047BE" w:rsidRPr="00D77FB6" w:rsidRDefault="00F047BE" w:rsidP="002208EA">
      <w:pPr>
        <w:spacing w:after="180" w:line="240" w:lineRule="auto"/>
      </w:pPr>
      <w:proofErr w:type="gramStart"/>
      <w:r w:rsidRPr="00D77FB6">
        <w:t>Department for Communities and Local Government, (2006), Strong and Prosperous Communities, HMSO.</w:t>
      </w:r>
      <w:proofErr w:type="gramEnd"/>
      <w:r w:rsidRPr="00D77FB6">
        <w:t xml:space="preserve"> Available at: </w:t>
      </w:r>
      <w:hyperlink r:id="rId12" w:history="1">
        <w:r w:rsidRPr="00D77FB6">
          <w:rPr>
            <w:rStyle w:val="Hyperlink"/>
          </w:rPr>
          <w:t>http://www.communities.gov.uk/documents/localgovernment/pdf/152456.pdf</w:t>
        </w:r>
      </w:hyperlink>
      <w:r w:rsidRPr="00D77FB6">
        <w:t xml:space="preserve"> (accessed on 28/09/11)</w:t>
      </w:r>
    </w:p>
    <w:p w:rsidR="00157296" w:rsidRPr="00D77FB6" w:rsidRDefault="00157296" w:rsidP="002208EA">
      <w:pPr>
        <w:spacing w:after="180" w:line="240" w:lineRule="auto"/>
      </w:pPr>
      <w:proofErr w:type="gramStart"/>
      <w:r w:rsidRPr="00D77FB6">
        <w:t xml:space="preserve">Department for Transport, Local Government and the Regions (2001) </w:t>
      </w:r>
      <w:r w:rsidRPr="00D77FB6">
        <w:rPr>
          <w:i/>
        </w:rPr>
        <w:t>Strong Local Leadership – Quality Public Services</w:t>
      </w:r>
      <w:r w:rsidRPr="00D77FB6">
        <w:t xml:space="preserve">, </w:t>
      </w:r>
      <w:r w:rsidR="00F047BE" w:rsidRPr="00D77FB6">
        <w:t>HMSO.</w:t>
      </w:r>
      <w:proofErr w:type="gramEnd"/>
      <w:r w:rsidR="00F047BE" w:rsidRPr="00D77FB6">
        <w:t xml:space="preserve"> </w:t>
      </w:r>
      <w:r w:rsidRPr="00D77FB6">
        <w:t xml:space="preserve">Available at: </w:t>
      </w:r>
      <w:hyperlink r:id="rId13" w:history="1">
        <w:r w:rsidRPr="00D77FB6">
          <w:rPr>
            <w:rStyle w:val="Hyperlink"/>
          </w:rPr>
          <w:t>http://www.communities.gov.uk/documents/localgovernment/pdf/143810.pdf</w:t>
        </w:r>
      </w:hyperlink>
      <w:r w:rsidRPr="00D77FB6">
        <w:t xml:space="preserve"> (accessed 28/09/11)</w:t>
      </w:r>
    </w:p>
    <w:p w:rsidR="009217DB" w:rsidRPr="00D77FB6" w:rsidRDefault="006667F4" w:rsidP="002208EA">
      <w:pPr>
        <w:spacing w:after="180" w:line="240" w:lineRule="auto"/>
      </w:pPr>
      <w:proofErr w:type="gramStart"/>
      <w:r w:rsidRPr="00D77FB6">
        <w:t xml:space="preserve">Department for Transport (Atkins), </w:t>
      </w:r>
      <w:r w:rsidR="00F047BE" w:rsidRPr="00D77FB6">
        <w:t>(</w:t>
      </w:r>
      <w:r w:rsidRPr="00D77FB6">
        <w:t>January 2008</w:t>
      </w:r>
      <w:r w:rsidR="00F047BE" w:rsidRPr="00D77FB6">
        <w:t>)</w:t>
      </w:r>
      <w:r w:rsidRPr="00D77FB6">
        <w:t xml:space="preserve">, </w:t>
      </w:r>
      <w:r w:rsidRPr="00D77FB6">
        <w:rPr>
          <w:i/>
        </w:rPr>
        <w:t>Advice on the Prioritisation of Smaller Transport Schemes</w:t>
      </w:r>
      <w:r w:rsidRPr="00D77FB6">
        <w:t>.</w:t>
      </w:r>
      <w:proofErr w:type="gramEnd"/>
      <w:r w:rsidRPr="00D77FB6">
        <w:t xml:space="preserve"> Available at: </w:t>
      </w:r>
      <w:hyperlink r:id="rId14" w:history="1">
        <w:r w:rsidRPr="00D77FB6">
          <w:rPr>
            <w:rStyle w:val="Hyperlink"/>
          </w:rPr>
          <w:t>http://www2.dft.gov.uk/pgr/regional/ltp/guidance/prioritisation/fullreport.pdf</w:t>
        </w:r>
      </w:hyperlink>
      <w:r w:rsidRPr="00D77FB6">
        <w:t xml:space="preserve"> (accessed 12/09/11)</w:t>
      </w:r>
    </w:p>
    <w:p w:rsidR="0056743D" w:rsidRPr="00D77FB6" w:rsidRDefault="0056743D" w:rsidP="002208EA">
      <w:pPr>
        <w:spacing w:after="180" w:line="240" w:lineRule="auto"/>
      </w:pPr>
      <w:proofErr w:type="gramStart"/>
      <w:r w:rsidRPr="00D77FB6">
        <w:t xml:space="preserve">Department for Transport, </w:t>
      </w:r>
      <w:r w:rsidR="00F047BE" w:rsidRPr="00D77FB6">
        <w:t>(</w:t>
      </w:r>
      <w:r w:rsidRPr="00D77FB6">
        <w:t>Dec 2010</w:t>
      </w:r>
      <w:r w:rsidR="00F047BE" w:rsidRPr="00D77FB6">
        <w:t>)</w:t>
      </w:r>
      <w:r w:rsidRPr="00D77FB6">
        <w:t>, Consultation on Local Transport Capital Funding – Summary of Responses.</w:t>
      </w:r>
      <w:proofErr w:type="gramEnd"/>
      <w:r w:rsidRPr="00D77FB6">
        <w:t xml:space="preserve"> Available at:</w:t>
      </w:r>
    </w:p>
    <w:p w:rsidR="006667F4" w:rsidRPr="00D77FB6" w:rsidRDefault="00401552" w:rsidP="002208EA">
      <w:pPr>
        <w:spacing w:after="180" w:line="240" w:lineRule="auto"/>
      </w:pPr>
      <w:hyperlink r:id="rId15" w:history="1">
        <w:r w:rsidR="0056743D" w:rsidRPr="00D77FB6">
          <w:rPr>
            <w:rStyle w:val="Hyperlink"/>
          </w:rPr>
          <w:t>http://assets.dft.gov.uk/publications/local-transport-capital-block-funding/summaryofresponses.pdf</w:t>
        </w:r>
      </w:hyperlink>
      <w:r w:rsidR="0056743D" w:rsidRPr="00D77FB6">
        <w:t xml:space="preserve"> (accessed 26/09/11)</w:t>
      </w:r>
    </w:p>
    <w:p w:rsidR="00F047BE" w:rsidRPr="00D77FB6" w:rsidRDefault="00F047BE" w:rsidP="002208EA">
      <w:pPr>
        <w:spacing w:after="180" w:line="240" w:lineRule="auto"/>
      </w:pPr>
      <w:proofErr w:type="gramStart"/>
      <w:r w:rsidRPr="00D77FB6">
        <w:t>Local Government Group, (2011), Doing Something Big; Building a better society together.</w:t>
      </w:r>
      <w:proofErr w:type="gramEnd"/>
      <w:r w:rsidRPr="00D77FB6">
        <w:t xml:space="preserve"> Available at </w:t>
      </w:r>
      <w:hyperlink r:id="rId16" w:history="1">
        <w:r w:rsidRPr="00D77FB6">
          <w:rPr>
            <w:rStyle w:val="Hyperlink"/>
          </w:rPr>
          <w:t>http://www.local.gov.uk/c/document_library/get_file?uuid=5bfefa23-ac6d-4d01-82c8-a8d6f9be251b&amp;groupId=10161</w:t>
        </w:r>
      </w:hyperlink>
      <w:r w:rsidRPr="00D77FB6">
        <w:t xml:space="preserve"> (accessed on 28/09/11)</w:t>
      </w:r>
    </w:p>
    <w:p w:rsidR="006D0274" w:rsidRPr="00D77FB6" w:rsidRDefault="006D0274" w:rsidP="002208EA">
      <w:pPr>
        <w:spacing w:after="180" w:line="240" w:lineRule="auto"/>
      </w:pPr>
      <w:r w:rsidRPr="00D77FB6">
        <w:t xml:space="preserve">Local Society 2011, </w:t>
      </w:r>
      <w:r w:rsidRPr="00D77FB6">
        <w:rPr>
          <w:i/>
        </w:rPr>
        <w:t>High level seminar report: the role of councillors and councils in strong local communities,</w:t>
      </w:r>
      <w:r w:rsidRPr="00D77FB6">
        <w:t xml:space="preserve"> Available at: </w:t>
      </w:r>
      <w:hyperlink r:id="rId17" w:history="1">
        <w:r w:rsidRPr="00D77FB6">
          <w:rPr>
            <w:rStyle w:val="Hyperlink"/>
          </w:rPr>
          <w:t>http://www.localsociety.org.uk/uploads/4/1/8/9/4189828/localsociety2011_seminar_report.pdf</w:t>
        </w:r>
      </w:hyperlink>
      <w:r w:rsidRPr="00D77FB6">
        <w:t xml:space="preserve"> (accessed on 28/09/11)</w:t>
      </w:r>
    </w:p>
    <w:p w:rsidR="0086424D" w:rsidRPr="00D77FB6" w:rsidRDefault="0086424D" w:rsidP="002208EA">
      <w:pPr>
        <w:spacing w:after="180" w:line="240" w:lineRule="auto"/>
      </w:pPr>
      <w:r w:rsidRPr="00D77FB6">
        <w:t>Local Transport Today</w:t>
      </w:r>
      <w:r w:rsidR="000E513C" w:rsidRPr="00D77FB6">
        <w:t xml:space="preserve">, </w:t>
      </w:r>
      <w:r w:rsidRPr="00D77FB6">
        <w:t>1</w:t>
      </w:r>
      <w:r w:rsidRPr="00D77FB6">
        <w:rPr>
          <w:vertAlign w:val="superscript"/>
        </w:rPr>
        <w:t>st</w:t>
      </w:r>
      <w:r w:rsidR="000E513C" w:rsidRPr="00D77FB6">
        <w:t xml:space="preserve"> October 2010, LTT 555. </w:t>
      </w:r>
      <w:r w:rsidRPr="00D77FB6">
        <w:t xml:space="preserve">(Norman Baker </w:t>
      </w:r>
      <w:proofErr w:type="gramStart"/>
      <w:r w:rsidRPr="00D77FB6">
        <w:t>quote</w:t>
      </w:r>
      <w:proofErr w:type="gramEnd"/>
      <w:r w:rsidRPr="00D77FB6">
        <w:t xml:space="preserve"> from ‘In Brief’ section.)</w:t>
      </w:r>
      <w:r w:rsidR="000E513C" w:rsidRPr="00D77FB6">
        <w:t xml:space="preserve"> Landor Publishing</w:t>
      </w:r>
    </w:p>
    <w:p w:rsidR="000E513C" w:rsidRPr="00D77FB6" w:rsidRDefault="000E513C" w:rsidP="000E513C">
      <w:pPr>
        <w:spacing w:after="180" w:line="240" w:lineRule="auto"/>
      </w:pPr>
      <w:r w:rsidRPr="00D77FB6">
        <w:t>Local Transport Today, 4</w:t>
      </w:r>
      <w:r w:rsidRPr="00D77FB6">
        <w:rPr>
          <w:vertAlign w:val="superscript"/>
        </w:rPr>
        <w:t>th</w:t>
      </w:r>
      <w:r w:rsidRPr="00D77FB6">
        <w:t xml:space="preserve"> November 2011, ‘Editorial comment’ p15, LTT 583, Landor Publishing </w:t>
      </w:r>
    </w:p>
    <w:p w:rsidR="001B47CC" w:rsidRPr="00D77FB6" w:rsidRDefault="001B47CC" w:rsidP="002208EA">
      <w:pPr>
        <w:spacing w:after="180" w:line="240" w:lineRule="auto"/>
      </w:pPr>
      <w:r w:rsidRPr="00D77FB6">
        <w:t xml:space="preserve">Parsons, W (1995). </w:t>
      </w:r>
      <w:proofErr w:type="gramStart"/>
      <w:r w:rsidRPr="00D77FB6">
        <w:rPr>
          <w:i/>
        </w:rPr>
        <w:t>Public Policy</w:t>
      </w:r>
      <w:r w:rsidRPr="00D77FB6">
        <w:t>, Edward Elgar Publishing Ltd, Cheltenham.</w:t>
      </w:r>
      <w:proofErr w:type="gramEnd"/>
    </w:p>
    <w:p w:rsidR="0056743D" w:rsidRPr="00D77FB6" w:rsidRDefault="0056743D" w:rsidP="002208EA">
      <w:pPr>
        <w:spacing w:after="180" w:line="240" w:lineRule="auto"/>
      </w:pPr>
    </w:p>
    <w:p w:rsidR="006667F4" w:rsidRPr="00D77FB6" w:rsidRDefault="006667F4" w:rsidP="002208EA">
      <w:pPr>
        <w:spacing w:after="180" w:line="240" w:lineRule="auto"/>
        <w:rPr>
          <w:u w:val="single"/>
        </w:rPr>
      </w:pPr>
      <w:r w:rsidRPr="00D77FB6">
        <w:rPr>
          <w:u w:val="single"/>
        </w:rPr>
        <w:t>Press Releases</w:t>
      </w:r>
    </w:p>
    <w:p w:rsidR="007A75F3" w:rsidRPr="00D77FB6" w:rsidRDefault="007A75F3" w:rsidP="002208EA">
      <w:pPr>
        <w:spacing w:after="180" w:line="240" w:lineRule="auto"/>
      </w:pPr>
      <w:r w:rsidRPr="00D77FB6">
        <w:t>Revocation of RSS:</w:t>
      </w:r>
      <w:r w:rsidR="002208EA" w:rsidRPr="00D77FB6">
        <w:t xml:space="preserve"> </w:t>
      </w:r>
      <w:hyperlink r:id="rId18" w:history="1">
        <w:r w:rsidRPr="00D77FB6">
          <w:rPr>
            <w:rStyle w:val="Hyperlink"/>
          </w:rPr>
          <w:t>http://www.communities.gov.uk/news/corporate/1632149</w:t>
        </w:r>
      </w:hyperlink>
      <w:r w:rsidRPr="00D77FB6">
        <w:t xml:space="preserve"> (accessed 26/09/11)</w:t>
      </w:r>
    </w:p>
    <w:p w:rsidR="006667F4" w:rsidRPr="00D77FB6" w:rsidRDefault="006667F4" w:rsidP="002208EA">
      <w:pPr>
        <w:spacing w:after="180" w:line="240" w:lineRule="auto"/>
      </w:pPr>
      <w:r w:rsidRPr="00D77FB6">
        <w:t>Announcements following CSR (Oct 2010</w:t>
      </w:r>
      <w:r w:rsidR="002208EA" w:rsidRPr="00D77FB6">
        <w:t xml:space="preserve">): </w:t>
      </w:r>
      <w:hyperlink r:id="rId19" w:history="1">
        <w:r w:rsidRPr="00D77FB6">
          <w:rPr>
            <w:rStyle w:val="Hyperlink"/>
          </w:rPr>
          <w:t>http://nds.coi.gov.uk/clientmicrosite/Content/Detail.aspx?ClientId=202&amp;NewsAreaId=2&amp;ReleaseID=416118&amp;SubjectId=36</w:t>
        </w:r>
      </w:hyperlink>
      <w:r w:rsidRPr="00D77FB6">
        <w:t xml:space="preserve"> (accessed 12/09/11)</w:t>
      </w:r>
    </w:p>
    <w:p w:rsidR="006667F4" w:rsidRPr="00D77FB6" w:rsidRDefault="006667F4" w:rsidP="002208EA">
      <w:pPr>
        <w:spacing w:after="180" w:line="240" w:lineRule="auto"/>
      </w:pPr>
      <w:r w:rsidRPr="00D77FB6">
        <w:t>LSTF announcement (Jan 2011)</w:t>
      </w:r>
      <w:r w:rsidR="002208EA" w:rsidRPr="00D77FB6">
        <w:t xml:space="preserve">: </w:t>
      </w:r>
      <w:hyperlink r:id="rId20" w:history="1">
        <w:r w:rsidR="00971F38" w:rsidRPr="00D77FB6">
          <w:rPr>
            <w:rStyle w:val="Hyperlink"/>
          </w:rPr>
          <w:t>http://nds.coi.gov.uk/clientmicrosite/Content/Detail.aspx?ClientId=202&amp;NewsAreaId=2&amp;ReleaseID=417493&amp;SubjectId=36</w:t>
        </w:r>
      </w:hyperlink>
      <w:r w:rsidR="00971F38" w:rsidRPr="00D77FB6">
        <w:t xml:space="preserve"> (accessed 12/09/11)</w:t>
      </w:r>
    </w:p>
    <w:p w:rsidR="007B3CCA" w:rsidRPr="00D77FB6" w:rsidRDefault="007B3CCA" w:rsidP="002208EA">
      <w:pPr>
        <w:spacing w:after="180" w:line="240" w:lineRule="auto"/>
      </w:pPr>
    </w:p>
    <w:p w:rsidR="007B3CCA" w:rsidRPr="00D77FB6" w:rsidRDefault="007B3CCA" w:rsidP="002208EA">
      <w:pPr>
        <w:spacing w:after="180" w:line="240" w:lineRule="auto"/>
        <w:rPr>
          <w:u w:val="single"/>
        </w:rPr>
      </w:pPr>
      <w:r w:rsidRPr="00D77FB6">
        <w:rPr>
          <w:u w:val="single"/>
        </w:rPr>
        <w:lastRenderedPageBreak/>
        <w:t>Other Sources</w:t>
      </w:r>
    </w:p>
    <w:p w:rsidR="007B3CCA" w:rsidRPr="00D77FB6" w:rsidRDefault="007B3CCA" w:rsidP="002208EA">
      <w:pPr>
        <w:spacing w:after="180" w:line="240" w:lineRule="auto"/>
      </w:pPr>
      <w:r w:rsidRPr="00D77FB6">
        <w:t xml:space="preserve">National Highways and Transport Network Public Satisfaction Survey (NHT Survey). Available at: </w:t>
      </w:r>
      <w:hyperlink r:id="rId21" w:history="1">
        <w:r w:rsidRPr="00D77FB6">
          <w:rPr>
            <w:rStyle w:val="Hyperlink"/>
          </w:rPr>
          <w:t>http://nhtsurvey.econtrack.co.uk/Default.aspx</w:t>
        </w:r>
      </w:hyperlink>
      <w:r w:rsidRPr="00D77FB6">
        <w:t xml:space="preserve">  </w:t>
      </w:r>
    </w:p>
    <w:p w:rsidR="00173DBF" w:rsidRPr="00D77FB6" w:rsidRDefault="00173DBF" w:rsidP="002208EA">
      <w:pPr>
        <w:spacing w:after="180" w:line="240" w:lineRule="auto"/>
      </w:pPr>
      <w:r w:rsidRPr="00D77FB6">
        <w:t xml:space="preserve">New Homes Bonus (Frequently Asked Questions) at: </w:t>
      </w:r>
      <w:hyperlink r:id="rId22" w:history="1">
        <w:r w:rsidRPr="00D77FB6">
          <w:rPr>
            <w:rStyle w:val="Hyperlink"/>
          </w:rPr>
          <w:t>http://www.communities.gov.uk/housing/housingsupply/newhomesbonus/newhomesbonusquestions/</w:t>
        </w:r>
      </w:hyperlink>
      <w:r w:rsidRPr="00D77FB6">
        <w:t xml:space="preserve"> </w:t>
      </w:r>
    </w:p>
    <w:sectPr w:rsidR="00173DBF" w:rsidRPr="00D77FB6" w:rsidSect="00A2320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FE3" w:rsidRDefault="00C95FE3" w:rsidP="00C818E2">
      <w:pPr>
        <w:spacing w:line="240" w:lineRule="auto"/>
      </w:pPr>
      <w:r>
        <w:separator/>
      </w:r>
    </w:p>
  </w:endnote>
  <w:endnote w:type="continuationSeparator" w:id="0">
    <w:p w:rsidR="00C95FE3" w:rsidRDefault="00C95FE3" w:rsidP="00C818E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5083"/>
      <w:docPartObj>
        <w:docPartGallery w:val="Page Numbers (Bottom of Page)"/>
        <w:docPartUnique/>
      </w:docPartObj>
    </w:sdtPr>
    <w:sdtContent>
      <w:p w:rsidR="00096611" w:rsidRDefault="00401552">
        <w:pPr>
          <w:pStyle w:val="Footer"/>
          <w:jc w:val="center"/>
        </w:pPr>
        <w:fldSimple w:instr=" PAGE   \* MERGEFORMAT ">
          <w:r w:rsidR="00026C67">
            <w:rPr>
              <w:noProof/>
            </w:rPr>
            <w:t>1</w:t>
          </w:r>
        </w:fldSimple>
      </w:p>
    </w:sdtContent>
  </w:sdt>
  <w:p w:rsidR="00096611" w:rsidRDefault="000966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FE3" w:rsidRDefault="00C95FE3" w:rsidP="00C818E2">
      <w:pPr>
        <w:spacing w:line="240" w:lineRule="auto"/>
      </w:pPr>
      <w:r>
        <w:separator/>
      </w:r>
    </w:p>
  </w:footnote>
  <w:footnote w:type="continuationSeparator" w:id="0">
    <w:p w:rsidR="00C95FE3" w:rsidRDefault="00C95FE3" w:rsidP="00C818E2">
      <w:pPr>
        <w:spacing w:line="240" w:lineRule="auto"/>
      </w:pPr>
      <w:r>
        <w:continuationSeparator/>
      </w:r>
    </w:p>
  </w:footnote>
  <w:footnote w:id="1">
    <w:p w:rsidR="00096611" w:rsidRPr="005D6305" w:rsidRDefault="00096611">
      <w:pPr>
        <w:pStyle w:val="FootnoteText"/>
        <w:rPr>
          <w:sz w:val="18"/>
          <w:szCs w:val="18"/>
        </w:rPr>
      </w:pPr>
      <w:r w:rsidRPr="005D6305">
        <w:rPr>
          <w:rStyle w:val="FootnoteReference"/>
          <w:sz w:val="18"/>
          <w:szCs w:val="18"/>
        </w:rPr>
        <w:footnoteRef/>
      </w:r>
      <w:r w:rsidRPr="005D6305">
        <w:rPr>
          <w:sz w:val="18"/>
          <w:szCs w:val="18"/>
        </w:rPr>
        <w:t xml:space="preserve"> </w:t>
      </w:r>
      <w:proofErr w:type="gramStart"/>
      <w:r w:rsidRPr="005D6305">
        <w:rPr>
          <w:sz w:val="18"/>
          <w:szCs w:val="18"/>
        </w:rPr>
        <w:t>Announced by Philip Hammond MP as Secretary of State for Transport on 20</w:t>
      </w:r>
      <w:r w:rsidRPr="005D6305">
        <w:rPr>
          <w:sz w:val="18"/>
          <w:szCs w:val="18"/>
          <w:vertAlign w:val="superscript"/>
        </w:rPr>
        <w:t>th</w:t>
      </w:r>
      <w:r w:rsidRPr="005D6305">
        <w:rPr>
          <w:sz w:val="18"/>
          <w:szCs w:val="18"/>
        </w:rPr>
        <w:t xml:space="preserve"> October 2010 following the spending review settlement.</w:t>
      </w:r>
      <w:proofErr w:type="gramEnd"/>
      <w:r w:rsidRPr="005D6305">
        <w:rPr>
          <w:sz w:val="18"/>
          <w:szCs w:val="18"/>
        </w:rPr>
        <w:t xml:space="preserve"> Press release available at: </w:t>
      </w:r>
      <w:hyperlink r:id="rId1" w:history="1">
        <w:r w:rsidRPr="005D6305">
          <w:rPr>
            <w:rStyle w:val="Hyperlink"/>
            <w:sz w:val="18"/>
            <w:szCs w:val="18"/>
          </w:rPr>
          <w:t>http://nds.coi.gov.uk/clientmicrosite/Content/Detail.aspx?ClientId=202&amp;NewsAreaId=2&amp;ReleaseID=416118&amp;SubjectId=36</w:t>
        </w:r>
      </w:hyperlink>
      <w:r w:rsidRPr="005D6305">
        <w:rPr>
          <w:sz w:val="18"/>
          <w:szCs w:val="18"/>
        </w:rPr>
        <w:t xml:space="preserve">   </w:t>
      </w:r>
    </w:p>
  </w:footnote>
  <w:footnote w:id="2">
    <w:p w:rsidR="00096611" w:rsidRPr="005D6305" w:rsidRDefault="00096611">
      <w:pPr>
        <w:pStyle w:val="FootnoteText"/>
        <w:rPr>
          <w:sz w:val="18"/>
          <w:szCs w:val="18"/>
        </w:rPr>
      </w:pPr>
      <w:r w:rsidRPr="005D6305">
        <w:rPr>
          <w:rStyle w:val="FootnoteReference"/>
          <w:sz w:val="18"/>
          <w:szCs w:val="18"/>
        </w:rPr>
        <w:footnoteRef/>
      </w:r>
      <w:r w:rsidRPr="005D6305">
        <w:rPr>
          <w:sz w:val="18"/>
          <w:szCs w:val="18"/>
        </w:rPr>
        <w:t xml:space="preserve"> </w:t>
      </w:r>
      <w:hyperlink r:id="rId2" w:tooltip="http://www.dft.gov.uk/pgr/regional/transportfund/" w:history="1">
        <w:r w:rsidRPr="005D6305">
          <w:rPr>
            <w:rStyle w:val="Hyperlink"/>
            <w:rFonts w:ascii="Arial" w:hAnsi="Arial" w:cs="Arial"/>
            <w:sz w:val="18"/>
            <w:szCs w:val="18"/>
          </w:rPr>
          <w:t>http://www.dft.gov.uk/pgr/regional/transportfund/</w:t>
        </w:r>
      </w:hyperlink>
    </w:p>
  </w:footnote>
  <w:footnote w:id="3">
    <w:p w:rsidR="00096611" w:rsidRDefault="00096611">
      <w:pPr>
        <w:pStyle w:val="FootnoteText"/>
      </w:pPr>
      <w:r w:rsidRPr="005D6305">
        <w:rPr>
          <w:rStyle w:val="FootnoteReference"/>
          <w:sz w:val="18"/>
          <w:szCs w:val="18"/>
        </w:rPr>
        <w:footnoteRef/>
      </w:r>
      <w:r w:rsidRPr="005D6305">
        <w:rPr>
          <w:sz w:val="18"/>
          <w:szCs w:val="18"/>
        </w:rPr>
        <w:t xml:space="preserve"> Advice on the Prioritisation of Smaller Transport Schemes, DfT / Atkins, January 2008</w:t>
      </w:r>
    </w:p>
  </w:footnote>
  <w:footnote w:id="4">
    <w:p w:rsidR="00096611" w:rsidRPr="005D6305" w:rsidRDefault="00096611">
      <w:pPr>
        <w:pStyle w:val="FootnoteText"/>
        <w:rPr>
          <w:sz w:val="18"/>
          <w:szCs w:val="18"/>
        </w:rPr>
      </w:pPr>
      <w:r w:rsidRPr="005D6305">
        <w:rPr>
          <w:rStyle w:val="FootnoteReference"/>
          <w:sz w:val="18"/>
          <w:szCs w:val="18"/>
        </w:rPr>
        <w:footnoteRef/>
      </w:r>
      <w:r w:rsidRPr="005D6305">
        <w:rPr>
          <w:sz w:val="18"/>
          <w:szCs w:val="18"/>
        </w:rPr>
        <w:t xml:space="preserve"> </w:t>
      </w:r>
      <w:hyperlink r:id="rId3" w:history="1">
        <w:r w:rsidRPr="005D6305">
          <w:rPr>
            <w:rStyle w:val="Hyperlink"/>
            <w:sz w:val="18"/>
            <w:szCs w:val="18"/>
          </w:rPr>
          <w:t>http://www.communities.gov.uk/news/corporate/1632149</w:t>
        </w:r>
      </w:hyperlink>
      <w:r w:rsidRPr="005D6305">
        <w:rPr>
          <w:sz w:val="18"/>
          <w:szCs w:val="18"/>
        </w:rPr>
        <w:t xml:space="preserve"> </w:t>
      </w:r>
    </w:p>
  </w:footnote>
  <w:footnote w:id="5">
    <w:p w:rsidR="00096611" w:rsidRPr="005D6305" w:rsidRDefault="00096611">
      <w:pPr>
        <w:pStyle w:val="FootnoteText"/>
        <w:rPr>
          <w:sz w:val="18"/>
          <w:szCs w:val="18"/>
        </w:rPr>
      </w:pPr>
      <w:r w:rsidRPr="005D6305">
        <w:rPr>
          <w:rStyle w:val="FootnoteReference"/>
          <w:sz w:val="18"/>
          <w:szCs w:val="18"/>
        </w:rPr>
        <w:footnoteRef/>
      </w:r>
      <w:r w:rsidRPr="005D6305">
        <w:rPr>
          <w:sz w:val="18"/>
          <w:szCs w:val="18"/>
        </w:rPr>
        <w:t xml:space="preserve"> </w:t>
      </w:r>
      <w:hyperlink r:id="rId4" w:history="1">
        <w:r w:rsidRPr="005D6305">
          <w:rPr>
            <w:rStyle w:val="Hyperlink"/>
            <w:sz w:val="18"/>
            <w:szCs w:val="18"/>
          </w:rPr>
          <w:t>http://www.communities.gov.uk/news/corporate/1632149</w:t>
        </w:r>
      </w:hyperlink>
      <w:r w:rsidRPr="005D6305">
        <w:rPr>
          <w:sz w:val="18"/>
          <w:szCs w:val="18"/>
        </w:rPr>
        <w:t xml:space="preserve"> </w:t>
      </w:r>
    </w:p>
  </w:footnote>
  <w:footnote w:id="6">
    <w:p w:rsidR="00096611" w:rsidRPr="005D6305" w:rsidRDefault="00096611">
      <w:pPr>
        <w:pStyle w:val="FootnoteText"/>
        <w:rPr>
          <w:sz w:val="18"/>
          <w:szCs w:val="18"/>
        </w:rPr>
      </w:pPr>
      <w:r w:rsidRPr="005D6305">
        <w:rPr>
          <w:rStyle w:val="FootnoteReference"/>
          <w:sz w:val="18"/>
          <w:szCs w:val="18"/>
        </w:rPr>
        <w:footnoteRef/>
      </w:r>
      <w:r w:rsidRPr="005D6305">
        <w:rPr>
          <w:sz w:val="18"/>
          <w:szCs w:val="18"/>
        </w:rPr>
        <w:t xml:space="preserve"> ‘In Brief’, Local Transport Today, Issue 555. 1</w:t>
      </w:r>
      <w:r w:rsidRPr="005D6305">
        <w:rPr>
          <w:sz w:val="18"/>
          <w:szCs w:val="18"/>
          <w:vertAlign w:val="superscript"/>
        </w:rPr>
        <w:t>st</w:t>
      </w:r>
      <w:r w:rsidRPr="005D6305">
        <w:rPr>
          <w:sz w:val="18"/>
          <w:szCs w:val="18"/>
        </w:rPr>
        <w:t xml:space="preserve"> October 2010.</w:t>
      </w:r>
    </w:p>
  </w:footnote>
  <w:footnote w:id="7">
    <w:p w:rsidR="00096611" w:rsidRDefault="00096611">
      <w:pPr>
        <w:pStyle w:val="FootnoteText"/>
      </w:pPr>
      <w:r w:rsidRPr="005D6305">
        <w:rPr>
          <w:rStyle w:val="FootnoteReference"/>
          <w:sz w:val="18"/>
          <w:szCs w:val="18"/>
        </w:rPr>
        <w:footnoteRef/>
      </w:r>
      <w:r w:rsidRPr="005D6305">
        <w:rPr>
          <w:sz w:val="18"/>
          <w:szCs w:val="18"/>
        </w:rPr>
        <w:t xml:space="preserve"> </w:t>
      </w:r>
      <w:hyperlink r:id="rId5" w:history="1">
        <w:r w:rsidRPr="005D6305">
          <w:rPr>
            <w:rStyle w:val="Hyperlink"/>
            <w:sz w:val="18"/>
            <w:szCs w:val="18"/>
          </w:rPr>
          <w:t>http://www.dft.gov.uk/publications/local-transport-capital-block-funding/</w:t>
        </w:r>
      </w:hyperlink>
      <w:r>
        <w:t xml:space="preserve"> </w:t>
      </w:r>
    </w:p>
  </w:footnote>
  <w:footnote w:id="8">
    <w:p w:rsidR="00096611" w:rsidRPr="005D6305" w:rsidRDefault="00096611">
      <w:pPr>
        <w:pStyle w:val="FootnoteText"/>
        <w:rPr>
          <w:sz w:val="18"/>
          <w:szCs w:val="18"/>
        </w:rPr>
      </w:pPr>
      <w:r w:rsidRPr="005D6305">
        <w:rPr>
          <w:rStyle w:val="FootnoteReference"/>
          <w:sz w:val="18"/>
          <w:szCs w:val="18"/>
        </w:rPr>
        <w:footnoteRef/>
      </w:r>
      <w:r w:rsidRPr="005D6305">
        <w:rPr>
          <w:sz w:val="18"/>
          <w:szCs w:val="18"/>
        </w:rPr>
        <w:t xml:space="preserve"> </w:t>
      </w:r>
      <w:hyperlink r:id="rId6" w:history="1">
        <w:r w:rsidRPr="005D6305">
          <w:rPr>
            <w:rStyle w:val="Hyperlink"/>
            <w:sz w:val="18"/>
            <w:szCs w:val="18"/>
          </w:rPr>
          <w:t>http://assets.dft.gov.uk/publications/local-transport-capital-block-funding/summaryofresponses.pdf</w:t>
        </w:r>
      </w:hyperlink>
      <w:r w:rsidRPr="005D6305">
        <w:rPr>
          <w:sz w:val="18"/>
          <w:szCs w:val="18"/>
        </w:rPr>
        <w:t xml:space="preserve"> </w:t>
      </w:r>
    </w:p>
  </w:footnote>
  <w:footnote w:id="9">
    <w:p w:rsidR="00096611" w:rsidRPr="005D6305" w:rsidRDefault="00096611">
      <w:pPr>
        <w:pStyle w:val="FootnoteText"/>
        <w:rPr>
          <w:sz w:val="18"/>
          <w:szCs w:val="18"/>
        </w:rPr>
      </w:pPr>
      <w:r w:rsidRPr="005D6305">
        <w:rPr>
          <w:rStyle w:val="FootnoteReference"/>
          <w:sz w:val="18"/>
          <w:szCs w:val="18"/>
        </w:rPr>
        <w:footnoteRef/>
      </w:r>
      <w:r w:rsidRPr="005D6305">
        <w:rPr>
          <w:sz w:val="18"/>
          <w:szCs w:val="18"/>
        </w:rPr>
        <w:t xml:space="preserve"> Strategically significant ‘major’ schemes were formally prioritised as regional funding advice submitted to DfT, however at the time this paper was produced, the major schemes funding stream was being re-engineered and public consultation imminent on the notion of Local Transport Consortia, with DfT keen for the replacement to be agreed and in place by the end of 2012. </w:t>
      </w:r>
    </w:p>
  </w:footnote>
  <w:footnote w:id="10">
    <w:p w:rsidR="00096611" w:rsidRPr="005D6305" w:rsidRDefault="00096611">
      <w:pPr>
        <w:pStyle w:val="FootnoteText"/>
        <w:rPr>
          <w:sz w:val="18"/>
          <w:szCs w:val="18"/>
        </w:rPr>
      </w:pPr>
      <w:r w:rsidRPr="005D6305">
        <w:rPr>
          <w:rStyle w:val="FootnoteReference"/>
          <w:sz w:val="18"/>
          <w:szCs w:val="18"/>
        </w:rPr>
        <w:footnoteRef/>
      </w:r>
      <w:r w:rsidRPr="005D6305">
        <w:rPr>
          <w:sz w:val="18"/>
          <w:szCs w:val="18"/>
        </w:rPr>
        <w:t xml:space="preserve"> Doing Something Big, Local Government Group Report, June 2011</w:t>
      </w:r>
    </w:p>
  </w:footnote>
  <w:footnote w:id="11">
    <w:p w:rsidR="00096611" w:rsidRPr="005D6305" w:rsidRDefault="00096611" w:rsidP="00157296">
      <w:pPr>
        <w:pStyle w:val="FootnoteText"/>
        <w:rPr>
          <w:sz w:val="18"/>
          <w:szCs w:val="18"/>
        </w:rPr>
      </w:pPr>
      <w:r w:rsidRPr="005D6305">
        <w:rPr>
          <w:rStyle w:val="FootnoteReference"/>
          <w:sz w:val="18"/>
          <w:szCs w:val="18"/>
        </w:rPr>
        <w:footnoteRef/>
      </w:r>
      <w:r w:rsidRPr="005D6305">
        <w:rPr>
          <w:sz w:val="18"/>
          <w:szCs w:val="18"/>
        </w:rPr>
        <w:t xml:space="preserve"> ‘Strong Local Leadership – Quality Public Services’, DTLR, 2001</w:t>
      </w:r>
    </w:p>
  </w:footnote>
  <w:footnote w:id="12">
    <w:p w:rsidR="00096611" w:rsidRDefault="00096611">
      <w:pPr>
        <w:pStyle w:val="FootnoteText"/>
      </w:pPr>
      <w:r w:rsidRPr="005D6305">
        <w:rPr>
          <w:rStyle w:val="FootnoteReference"/>
          <w:sz w:val="18"/>
          <w:szCs w:val="18"/>
        </w:rPr>
        <w:footnoteRef/>
      </w:r>
      <w:r w:rsidRPr="005D6305">
        <w:rPr>
          <w:sz w:val="18"/>
          <w:szCs w:val="18"/>
        </w:rPr>
        <w:t xml:space="preserve"> Strong and Prosperous Communities – The Local Government White Paper, DCLG, 2006</w:t>
      </w:r>
    </w:p>
  </w:footnote>
  <w:footnote w:id="13">
    <w:p w:rsidR="00096611" w:rsidRPr="005D6305" w:rsidRDefault="00096611">
      <w:pPr>
        <w:pStyle w:val="FootnoteText"/>
        <w:rPr>
          <w:sz w:val="18"/>
          <w:szCs w:val="18"/>
        </w:rPr>
      </w:pPr>
      <w:r w:rsidRPr="005D6305">
        <w:rPr>
          <w:rStyle w:val="FootnoteReference"/>
          <w:sz w:val="18"/>
          <w:szCs w:val="18"/>
        </w:rPr>
        <w:footnoteRef/>
      </w:r>
      <w:r w:rsidRPr="005D6305">
        <w:rPr>
          <w:sz w:val="18"/>
          <w:szCs w:val="18"/>
        </w:rPr>
        <w:t xml:space="preserve"> Speaking at the Local Society Seminar on 4</w:t>
      </w:r>
      <w:r w:rsidRPr="005D6305">
        <w:rPr>
          <w:sz w:val="18"/>
          <w:szCs w:val="18"/>
          <w:vertAlign w:val="superscript"/>
        </w:rPr>
        <w:t>th</w:t>
      </w:r>
      <w:r w:rsidRPr="005D6305">
        <w:rPr>
          <w:sz w:val="18"/>
          <w:szCs w:val="18"/>
        </w:rPr>
        <w:t xml:space="preserve"> February 2011 – Seminar Summary Report ‘Local Society 2011, available from localsociety.org.uk</w:t>
      </w:r>
      <w:r>
        <w:rPr>
          <w:sz w:val="18"/>
          <w:szCs w:val="18"/>
        </w:rPr>
        <w:t xml:space="preserve"> </w:t>
      </w:r>
      <w:r w:rsidRPr="005D6305">
        <w:rPr>
          <w:sz w:val="18"/>
          <w:szCs w:val="18"/>
        </w:rPr>
        <w:t xml:space="preserve"> </w:t>
      </w:r>
    </w:p>
  </w:footnote>
  <w:footnote w:id="14">
    <w:p w:rsidR="00096611" w:rsidRPr="0044328E" w:rsidRDefault="00096611">
      <w:pPr>
        <w:pStyle w:val="FootnoteText"/>
        <w:rPr>
          <w:sz w:val="18"/>
          <w:szCs w:val="18"/>
        </w:rPr>
      </w:pPr>
      <w:r w:rsidRPr="0044328E">
        <w:rPr>
          <w:rStyle w:val="FootnoteReference"/>
          <w:sz w:val="18"/>
          <w:szCs w:val="18"/>
        </w:rPr>
        <w:footnoteRef/>
      </w:r>
      <w:r w:rsidRPr="0044328E">
        <w:rPr>
          <w:sz w:val="18"/>
          <w:szCs w:val="18"/>
        </w:rPr>
        <w:t xml:space="preserve"> </w:t>
      </w:r>
      <w:hyperlink r:id="rId7" w:history="1">
        <w:r w:rsidRPr="0044328E">
          <w:rPr>
            <w:rStyle w:val="Hyperlink"/>
            <w:sz w:val="18"/>
            <w:szCs w:val="18"/>
          </w:rPr>
          <w:t>http://nhtsurvey.econtrack.co.uk/Content.aspx?3181</w:t>
        </w:r>
      </w:hyperlink>
      <w:r w:rsidRPr="0044328E">
        <w:rPr>
          <w:sz w:val="18"/>
          <w:szCs w:val="18"/>
        </w:rPr>
        <w:t xml:space="preserve"> </w:t>
      </w:r>
    </w:p>
  </w:footnote>
  <w:footnote w:id="15">
    <w:p w:rsidR="00096611" w:rsidRPr="00406A63" w:rsidRDefault="00096611">
      <w:pPr>
        <w:pStyle w:val="FootnoteText"/>
        <w:rPr>
          <w:sz w:val="18"/>
          <w:szCs w:val="18"/>
        </w:rPr>
      </w:pPr>
      <w:r w:rsidRPr="00406A63">
        <w:rPr>
          <w:rStyle w:val="FootnoteReference"/>
          <w:sz w:val="18"/>
          <w:szCs w:val="18"/>
        </w:rPr>
        <w:footnoteRef/>
      </w:r>
      <w:r w:rsidRPr="00406A63">
        <w:rPr>
          <w:sz w:val="18"/>
          <w:szCs w:val="18"/>
        </w:rPr>
        <w:t xml:space="preserve"> Oxfordshire</w:t>
      </w:r>
      <w:r>
        <w:rPr>
          <w:sz w:val="18"/>
          <w:szCs w:val="18"/>
        </w:rPr>
        <w:t>,</w:t>
      </w:r>
      <w:r w:rsidRPr="00406A63">
        <w:rPr>
          <w:sz w:val="18"/>
          <w:szCs w:val="18"/>
        </w:rPr>
        <w:t xml:space="preserve"> </w:t>
      </w:r>
      <w:r>
        <w:rPr>
          <w:sz w:val="18"/>
          <w:szCs w:val="18"/>
        </w:rPr>
        <w:t xml:space="preserve">West Sussex, </w:t>
      </w:r>
      <w:proofErr w:type="spellStart"/>
      <w:r>
        <w:rPr>
          <w:sz w:val="18"/>
          <w:szCs w:val="18"/>
        </w:rPr>
        <w:t>Herts</w:t>
      </w:r>
      <w:proofErr w:type="spellEnd"/>
      <w:r>
        <w:rPr>
          <w:sz w:val="18"/>
          <w:szCs w:val="18"/>
        </w:rPr>
        <w:t xml:space="preserve"> and Surrey Councils </w:t>
      </w:r>
      <w:r w:rsidRPr="00406A63">
        <w:rPr>
          <w:sz w:val="18"/>
          <w:szCs w:val="18"/>
        </w:rPr>
        <w:t>responded after the analysis had been completed, hence not being included in the results as published.</w:t>
      </w:r>
    </w:p>
  </w:footnote>
  <w:footnote w:id="16">
    <w:p w:rsidR="00096611" w:rsidRPr="00D11D4A" w:rsidRDefault="00096611">
      <w:pPr>
        <w:pStyle w:val="FootnoteText"/>
        <w:rPr>
          <w:sz w:val="18"/>
          <w:szCs w:val="18"/>
        </w:rPr>
      </w:pPr>
      <w:r w:rsidRPr="00D11D4A">
        <w:rPr>
          <w:rStyle w:val="FootnoteReference"/>
          <w:sz w:val="18"/>
          <w:szCs w:val="18"/>
        </w:rPr>
        <w:footnoteRef/>
      </w:r>
      <w:r w:rsidRPr="00D11D4A">
        <w:rPr>
          <w:sz w:val="18"/>
          <w:szCs w:val="18"/>
        </w:rPr>
        <w:t xml:space="preserve"> These were assigned using a 7:8:7 split </w:t>
      </w:r>
      <w:r>
        <w:rPr>
          <w:sz w:val="18"/>
          <w:szCs w:val="18"/>
        </w:rPr>
        <w:t xml:space="preserve">for </w:t>
      </w:r>
      <w:proofErr w:type="spellStart"/>
      <w:r>
        <w:rPr>
          <w:sz w:val="18"/>
          <w:szCs w:val="18"/>
        </w:rPr>
        <w:t>upper</w:t>
      </w:r>
      <w:proofErr w:type="gramStart"/>
      <w:r>
        <w:rPr>
          <w:sz w:val="18"/>
          <w:szCs w:val="18"/>
        </w:rPr>
        <w:t>:mid:lower</w:t>
      </w:r>
      <w:proofErr w:type="spellEnd"/>
      <w:proofErr w:type="gramEnd"/>
      <w:r>
        <w:rPr>
          <w:sz w:val="18"/>
          <w:szCs w:val="18"/>
        </w:rPr>
        <w:t xml:space="preserve"> </w:t>
      </w:r>
      <w:r w:rsidRPr="00D11D4A">
        <w:rPr>
          <w:sz w:val="18"/>
          <w:szCs w:val="18"/>
        </w:rPr>
        <w:t>given the total of 22 councils</w:t>
      </w:r>
      <w:r>
        <w:rPr>
          <w:sz w:val="18"/>
          <w:szCs w:val="18"/>
        </w:rPr>
        <w:t>.</w:t>
      </w:r>
    </w:p>
  </w:footnote>
  <w:footnote w:id="17">
    <w:p w:rsidR="00096611" w:rsidRPr="00B425C1" w:rsidRDefault="00096611">
      <w:pPr>
        <w:pStyle w:val="FootnoteText"/>
        <w:rPr>
          <w:sz w:val="18"/>
          <w:szCs w:val="18"/>
        </w:rPr>
      </w:pPr>
      <w:r w:rsidRPr="00B425C1">
        <w:rPr>
          <w:rStyle w:val="FootnoteReference"/>
          <w:sz w:val="18"/>
          <w:szCs w:val="18"/>
        </w:rPr>
        <w:footnoteRef/>
      </w:r>
      <w:r w:rsidRPr="00B425C1">
        <w:rPr>
          <w:sz w:val="18"/>
          <w:szCs w:val="18"/>
        </w:rPr>
        <w:t xml:space="preserve"> http://www.communities.gov.uk/housing/housingsupply/newhomesbonus/newhomesbonusquestions/</w:t>
      </w:r>
    </w:p>
  </w:footnote>
  <w:footnote w:id="18">
    <w:p w:rsidR="00096611" w:rsidRPr="000E513C" w:rsidRDefault="00096611">
      <w:pPr>
        <w:pStyle w:val="FootnoteText"/>
        <w:rPr>
          <w:sz w:val="18"/>
          <w:szCs w:val="18"/>
        </w:rPr>
      </w:pPr>
      <w:r w:rsidRPr="000E513C">
        <w:rPr>
          <w:rStyle w:val="FootnoteReference"/>
          <w:sz w:val="18"/>
          <w:szCs w:val="18"/>
        </w:rPr>
        <w:footnoteRef/>
      </w:r>
      <w:r w:rsidRPr="000E513C">
        <w:rPr>
          <w:sz w:val="18"/>
          <w:szCs w:val="18"/>
        </w:rPr>
        <w:t xml:space="preserve"> Local Transport Today, 4</w:t>
      </w:r>
      <w:r w:rsidRPr="000E513C">
        <w:rPr>
          <w:sz w:val="18"/>
          <w:szCs w:val="18"/>
          <w:vertAlign w:val="superscript"/>
        </w:rPr>
        <w:t>th</w:t>
      </w:r>
      <w:r w:rsidRPr="000E513C">
        <w:rPr>
          <w:sz w:val="18"/>
          <w:szCs w:val="18"/>
        </w:rPr>
        <w:t xml:space="preserve"> November 2011, ‘Editorial comment’ p15, LTT 583, Landor Publishing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56538"/>
    <w:multiLevelType w:val="hybridMultilevel"/>
    <w:tmpl w:val="C6321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814F9C"/>
    <w:multiLevelType w:val="hybridMultilevel"/>
    <w:tmpl w:val="B6E871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818E2"/>
    <w:rsid w:val="0001295E"/>
    <w:rsid w:val="00026C67"/>
    <w:rsid w:val="00076470"/>
    <w:rsid w:val="00087CD4"/>
    <w:rsid w:val="00096611"/>
    <w:rsid w:val="000978E3"/>
    <w:rsid w:val="000A0794"/>
    <w:rsid w:val="000C2BFD"/>
    <w:rsid w:val="000D3DCD"/>
    <w:rsid w:val="000E4927"/>
    <w:rsid w:val="000E513C"/>
    <w:rsid w:val="00112022"/>
    <w:rsid w:val="00116DB5"/>
    <w:rsid w:val="00122605"/>
    <w:rsid w:val="001270FB"/>
    <w:rsid w:val="001349EC"/>
    <w:rsid w:val="00134A2A"/>
    <w:rsid w:val="00136C13"/>
    <w:rsid w:val="00147800"/>
    <w:rsid w:val="00150C07"/>
    <w:rsid w:val="00157296"/>
    <w:rsid w:val="001618E6"/>
    <w:rsid w:val="00167419"/>
    <w:rsid w:val="00173DBF"/>
    <w:rsid w:val="001804DB"/>
    <w:rsid w:val="001A1442"/>
    <w:rsid w:val="001B47CC"/>
    <w:rsid w:val="001B6FB9"/>
    <w:rsid w:val="001C5A6C"/>
    <w:rsid w:val="001C768B"/>
    <w:rsid w:val="001D46F4"/>
    <w:rsid w:val="00205FBF"/>
    <w:rsid w:val="002102D7"/>
    <w:rsid w:val="002208EA"/>
    <w:rsid w:val="0025027B"/>
    <w:rsid w:val="00265BC9"/>
    <w:rsid w:val="002B04F6"/>
    <w:rsid w:val="002B2A4B"/>
    <w:rsid w:val="002E3860"/>
    <w:rsid w:val="002E4014"/>
    <w:rsid w:val="0030195A"/>
    <w:rsid w:val="003035FC"/>
    <w:rsid w:val="00306731"/>
    <w:rsid w:val="00350F2A"/>
    <w:rsid w:val="0035200F"/>
    <w:rsid w:val="00356DDB"/>
    <w:rsid w:val="00393729"/>
    <w:rsid w:val="00396BF3"/>
    <w:rsid w:val="003A427A"/>
    <w:rsid w:val="003B2D29"/>
    <w:rsid w:val="003C0ABC"/>
    <w:rsid w:val="003D4D59"/>
    <w:rsid w:val="003E1760"/>
    <w:rsid w:val="003E6CA2"/>
    <w:rsid w:val="003F252A"/>
    <w:rsid w:val="00401552"/>
    <w:rsid w:val="00406A63"/>
    <w:rsid w:val="0041177B"/>
    <w:rsid w:val="0044328E"/>
    <w:rsid w:val="004843E2"/>
    <w:rsid w:val="00486271"/>
    <w:rsid w:val="00487087"/>
    <w:rsid w:val="004D2CEC"/>
    <w:rsid w:val="00535F5A"/>
    <w:rsid w:val="0054469F"/>
    <w:rsid w:val="0056743D"/>
    <w:rsid w:val="005753DC"/>
    <w:rsid w:val="005821A8"/>
    <w:rsid w:val="00582A42"/>
    <w:rsid w:val="00590910"/>
    <w:rsid w:val="00590F87"/>
    <w:rsid w:val="00593618"/>
    <w:rsid w:val="005B1B0E"/>
    <w:rsid w:val="005D4000"/>
    <w:rsid w:val="005D6305"/>
    <w:rsid w:val="005D7C89"/>
    <w:rsid w:val="005E46C8"/>
    <w:rsid w:val="00620A70"/>
    <w:rsid w:val="00622706"/>
    <w:rsid w:val="00630B38"/>
    <w:rsid w:val="0063662A"/>
    <w:rsid w:val="00651D0F"/>
    <w:rsid w:val="00663311"/>
    <w:rsid w:val="00666407"/>
    <w:rsid w:val="006667F4"/>
    <w:rsid w:val="00682CB6"/>
    <w:rsid w:val="006872CB"/>
    <w:rsid w:val="006A7456"/>
    <w:rsid w:val="006C6287"/>
    <w:rsid w:val="006C6DBC"/>
    <w:rsid w:val="006D0274"/>
    <w:rsid w:val="006D09BC"/>
    <w:rsid w:val="006E5502"/>
    <w:rsid w:val="006F1169"/>
    <w:rsid w:val="006F7B4A"/>
    <w:rsid w:val="00793643"/>
    <w:rsid w:val="007940CB"/>
    <w:rsid w:val="007A75F3"/>
    <w:rsid w:val="007B3CCA"/>
    <w:rsid w:val="007C617D"/>
    <w:rsid w:val="007E28D8"/>
    <w:rsid w:val="00816070"/>
    <w:rsid w:val="0084135E"/>
    <w:rsid w:val="00856206"/>
    <w:rsid w:val="0086424D"/>
    <w:rsid w:val="00872FB4"/>
    <w:rsid w:val="0088635F"/>
    <w:rsid w:val="00890E6A"/>
    <w:rsid w:val="008D5C6D"/>
    <w:rsid w:val="008D68A7"/>
    <w:rsid w:val="00916B34"/>
    <w:rsid w:val="009217DB"/>
    <w:rsid w:val="00926236"/>
    <w:rsid w:val="009312A8"/>
    <w:rsid w:val="00944842"/>
    <w:rsid w:val="00946DEC"/>
    <w:rsid w:val="00971F38"/>
    <w:rsid w:val="00981F92"/>
    <w:rsid w:val="009E6676"/>
    <w:rsid w:val="00A122D7"/>
    <w:rsid w:val="00A1236B"/>
    <w:rsid w:val="00A2320D"/>
    <w:rsid w:val="00A3005A"/>
    <w:rsid w:val="00A84341"/>
    <w:rsid w:val="00A8517E"/>
    <w:rsid w:val="00A91726"/>
    <w:rsid w:val="00A97583"/>
    <w:rsid w:val="00A97C50"/>
    <w:rsid w:val="00AD43BD"/>
    <w:rsid w:val="00AD4F18"/>
    <w:rsid w:val="00AE119E"/>
    <w:rsid w:val="00B002A6"/>
    <w:rsid w:val="00B02B68"/>
    <w:rsid w:val="00B2338B"/>
    <w:rsid w:val="00B37BA4"/>
    <w:rsid w:val="00B425C1"/>
    <w:rsid w:val="00B90E2F"/>
    <w:rsid w:val="00B94BE3"/>
    <w:rsid w:val="00BA0D14"/>
    <w:rsid w:val="00BC0D19"/>
    <w:rsid w:val="00BC7A16"/>
    <w:rsid w:val="00C12E76"/>
    <w:rsid w:val="00C23735"/>
    <w:rsid w:val="00C23C27"/>
    <w:rsid w:val="00C27231"/>
    <w:rsid w:val="00C37714"/>
    <w:rsid w:val="00C40735"/>
    <w:rsid w:val="00C54F5B"/>
    <w:rsid w:val="00C757A7"/>
    <w:rsid w:val="00C818E2"/>
    <w:rsid w:val="00C95FE3"/>
    <w:rsid w:val="00CC6D9D"/>
    <w:rsid w:val="00CE007C"/>
    <w:rsid w:val="00CF013B"/>
    <w:rsid w:val="00CF353C"/>
    <w:rsid w:val="00CF421A"/>
    <w:rsid w:val="00D02022"/>
    <w:rsid w:val="00D102D5"/>
    <w:rsid w:val="00D11D4A"/>
    <w:rsid w:val="00D16FE7"/>
    <w:rsid w:val="00D23D22"/>
    <w:rsid w:val="00D43503"/>
    <w:rsid w:val="00D52ECE"/>
    <w:rsid w:val="00D703E3"/>
    <w:rsid w:val="00D7687E"/>
    <w:rsid w:val="00D77FB6"/>
    <w:rsid w:val="00DD3A7D"/>
    <w:rsid w:val="00DF6BAD"/>
    <w:rsid w:val="00E2396E"/>
    <w:rsid w:val="00E256F6"/>
    <w:rsid w:val="00E3285A"/>
    <w:rsid w:val="00E43E21"/>
    <w:rsid w:val="00E63E7B"/>
    <w:rsid w:val="00E97447"/>
    <w:rsid w:val="00EA067C"/>
    <w:rsid w:val="00EE1D4B"/>
    <w:rsid w:val="00EE5DF3"/>
    <w:rsid w:val="00EF27E9"/>
    <w:rsid w:val="00EF62EE"/>
    <w:rsid w:val="00F047BE"/>
    <w:rsid w:val="00F06055"/>
    <w:rsid w:val="00F215E5"/>
    <w:rsid w:val="00F2623A"/>
    <w:rsid w:val="00F5307A"/>
    <w:rsid w:val="00F80103"/>
    <w:rsid w:val="00F80E98"/>
    <w:rsid w:val="00F92E64"/>
    <w:rsid w:val="00FB3838"/>
    <w:rsid w:val="00FB4321"/>
    <w:rsid w:val="00FB5A11"/>
    <w:rsid w:val="00FD184F"/>
    <w:rsid w:val="00FD4716"/>
    <w:rsid w:val="00FF07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714"/>
    <w:rPr>
      <w:lang w:val="en-GB"/>
    </w:rPr>
  </w:style>
  <w:style w:type="paragraph" w:styleId="Heading1">
    <w:name w:val="heading 1"/>
    <w:basedOn w:val="Normal"/>
    <w:next w:val="Normal"/>
    <w:link w:val="Heading1Char"/>
    <w:uiPriority w:val="9"/>
    <w:qFormat/>
    <w:rsid w:val="00C37714"/>
    <w:pPr>
      <w:spacing w:before="480"/>
      <w:contextualSpacing/>
      <w:outlineLvl w:val="0"/>
    </w:pPr>
    <w:rPr>
      <w:rFonts w:asciiTheme="majorHAnsi" w:eastAsiaTheme="majorEastAsia" w:hAnsiTheme="majorHAnsi" w:cstheme="majorBidi"/>
      <w:b/>
      <w:bCs/>
      <w:sz w:val="28"/>
      <w:szCs w:val="28"/>
      <w:lang w:val="en-US"/>
    </w:rPr>
  </w:style>
  <w:style w:type="paragraph" w:styleId="Heading2">
    <w:name w:val="heading 2"/>
    <w:basedOn w:val="Normal"/>
    <w:next w:val="Normal"/>
    <w:link w:val="Heading2Char"/>
    <w:uiPriority w:val="9"/>
    <w:unhideWhenUsed/>
    <w:qFormat/>
    <w:rsid w:val="00C37714"/>
    <w:pPr>
      <w:spacing w:before="200"/>
      <w:outlineLvl w:val="1"/>
    </w:pPr>
    <w:rPr>
      <w:rFonts w:asciiTheme="majorHAnsi" w:eastAsiaTheme="majorEastAsia" w:hAnsiTheme="majorHAnsi" w:cstheme="majorBidi"/>
      <w:b/>
      <w:bCs/>
      <w:sz w:val="26"/>
      <w:szCs w:val="26"/>
      <w:lang w:val="en-US"/>
    </w:rPr>
  </w:style>
  <w:style w:type="paragraph" w:styleId="Heading3">
    <w:name w:val="heading 3"/>
    <w:basedOn w:val="Normal"/>
    <w:next w:val="Normal"/>
    <w:link w:val="Heading3Char"/>
    <w:uiPriority w:val="9"/>
    <w:unhideWhenUsed/>
    <w:qFormat/>
    <w:rsid w:val="00C37714"/>
    <w:pPr>
      <w:spacing w:before="200" w:line="271" w:lineRule="auto"/>
      <w:outlineLvl w:val="2"/>
    </w:pPr>
    <w:rPr>
      <w:rFonts w:asciiTheme="majorHAnsi" w:eastAsiaTheme="majorEastAsia" w:hAnsiTheme="majorHAnsi" w:cstheme="majorBidi"/>
      <w:b/>
      <w:bCs/>
      <w:lang w:val="en-US"/>
    </w:rPr>
  </w:style>
  <w:style w:type="paragraph" w:styleId="Heading4">
    <w:name w:val="heading 4"/>
    <w:basedOn w:val="Normal"/>
    <w:next w:val="Normal"/>
    <w:link w:val="Heading4Char"/>
    <w:uiPriority w:val="9"/>
    <w:semiHidden/>
    <w:unhideWhenUsed/>
    <w:qFormat/>
    <w:rsid w:val="00C37714"/>
    <w:pPr>
      <w:spacing w:before="200"/>
      <w:outlineLvl w:val="3"/>
    </w:pPr>
    <w:rPr>
      <w:rFonts w:asciiTheme="majorHAnsi" w:eastAsiaTheme="majorEastAsia" w:hAnsiTheme="majorHAnsi" w:cstheme="majorBidi"/>
      <w:b/>
      <w:bCs/>
      <w:i/>
      <w:iCs/>
      <w:lang w:val="en-US"/>
    </w:rPr>
  </w:style>
  <w:style w:type="paragraph" w:styleId="Heading5">
    <w:name w:val="heading 5"/>
    <w:basedOn w:val="Normal"/>
    <w:next w:val="Normal"/>
    <w:link w:val="Heading5Char"/>
    <w:uiPriority w:val="9"/>
    <w:semiHidden/>
    <w:unhideWhenUsed/>
    <w:qFormat/>
    <w:rsid w:val="00C37714"/>
    <w:pPr>
      <w:spacing w:before="200"/>
      <w:outlineLvl w:val="4"/>
    </w:pPr>
    <w:rPr>
      <w:rFonts w:asciiTheme="majorHAnsi" w:eastAsiaTheme="majorEastAsia" w:hAnsiTheme="majorHAnsi" w:cstheme="majorBidi"/>
      <w:b/>
      <w:bCs/>
      <w:color w:val="7F7F7F" w:themeColor="text1" w:themeTint="80"/>
      <w:lang w:val="en-US"/>
    </w:rPr>
  </w:style>
  <w:style w:type="paragraph" w:styleId="Heading6">
    <w:name w:val="heading 6"/>
    <w:basedOn w:val="Normal"/>
    <w:next w:val="Normal"/>
    <w:link w:val="Heading6Char"/>
    <w:uiPriority w:val="9"/>
    <w:semiHidden/>
    <w:unhideWhenUsed/>
    <w:qFormat/>
    <w:rsid w:val="00C37714"/>
    <w:pPr>
      <w:spacing w:line="271" w:lineRule="auto"/>
      <w:outlineLvl w:val="5"/>
    </w:pPr>
    <w:rPr>
      <w:rFonts w:asciiTheme="majorHAnsi" w:eastAsiaTheme="majorEastAsia" w:hAnsiTheme="majorHAnsi" w:cstheme="majorBidi"/>
      <w:b/>
      <w:bCs/>
      <w:i/>
      <w:iCs/>
      <w:color w:val="7F7F7F" w:themeColor="text1" w:themeTint="80"/>
      <w:lang w:val="en-US"/>
    </w:rPr>
  </w:style>
  <w:style w:type="paragraph" w:styleId="Heading7">
    <w:name w:val="heading 7"/>
    <w:basedOn w:val="Normal"/>
    <w:next w:val="Normal"/>
    <w:link w:val="Heading7Char"/>
    <w:uiPriority w:val="9"/>
    <w:semiHidden/>
    <w:unhideWhenUsed/>
    <w:qFormat/>
    <w:rsid w:val="00C37714"/>
    <w:pPr>
      <w:outlineLvl w:val="6"/>
    </w:pPr>
    <w:rPr>
      <w:rFonts w:asciiTheme="majorHAnsi" w:eastAsiaTheme="majorEastAsia" w:hAnsiTheme="majorHAnsi" w:cstheme="majorBidi"/>
      <w:i/>
      <w:iCs/>
      <w:lang w:val="en-US"/>
    </w:rPr>
  </w:style>
  <w:style w:type="paragraph" w:styleId="Heading8">
    <w:name w:val="heading 8"/>
    <w:basedOn w:val="Normal"/>
    <w:next w:val="Normal"/>
    <w:link w:val="Heading8Char"/>
    <w:uiPriority w:val="9"/>
    <w:semiHidden/>
    <w:unhideWhenUsed/>
    <w:qFormat/>
    <w:rsid w:val="00C37714"/>
    <w:pPr>
      <w:outlineLvl w:val="7"/>
    </w:pPr>
    <w:rPr>
      <w:rFonts w:asciiTheme="majorHAnsi" w:eastAsiaTheme="majorEastAsia" w:hAnsiTheme="majorHAnsi" w:cstheme="majorBidi"/>
      <w:sz w:val="20"/>
      <w:szCs w:val="20"/>
      <w:lang w:val="en-US"/>
    </w:rPr>
  </w:style>
  <w:style w:type="paragraph" w:styleId="Heading9">
    <w:name w:val="heading 9"/>
    <w:basedOn w:val="Normal"/>
    <w:next w:val="Normal"/>
    <w:link w:val="Heading9Char"/>
    <w:uiPriority w:val="9"/>
    <w:semiHidden/>
    <w:unhideWhenUsed/>
    <w:qFormat/>
    <w:rsid w:val="00C37714"/>
    <w:pPr>
      <w:outlineLvl w:val="8"/>
    </w:pPr>
    <w:rPr>
      <w:rFonts w:asciiTheme="majorHAnsi" w:eastAsiaTheme="majorEastAsia" w:hAnsiTheme="majorHAnsi" w:cstheme="majorBidi"/>
      <w:i/>
      <w:iCs/>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71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3771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3771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3771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3771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3771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3771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3771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3771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37714"/>
    <w:pPr>
      <w:pBdr>
        <w:bottom w:val="single" w:sz="4" w:space="1" w:color="auto"/>
      </w:pBdr>
      <w:spacing w:line="240" w:lineRule="auto"/>
      <w:contextualSpacing/>
    </w:pPr>
    <w:rPr>
      <w:rFonts w:asciiTheme="majorHAnsi" w:eastAsiaTheme="majorEastAsia" w:hAnsiTheme="majorHAnsi" w:cstheme="majorBidi"/>
      <w:spacing w:val="5"/>
      <w:sz w:val="52"/>
      <w:szCs w:val="52"/>
      <w:lang w:val="en-US"/>
    </w:rPr>
  </w:style>
  <w:style w:type="character" w:customStyle="1" w:styleId="TitleChar">
    <w:name w:val="Title Char"/>
    <w:basedOn w:val="DefaultParagraphFont"/>
    <w:link w:val="Title"/>
    <w:uiPriority w:val="10"/>
    <w:rsid w:val="00C3771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37714"/>
    <w:pPr>
      <w:spacing w:after="600"/>
    </w:pPr>
    <w:rPr>
      <w:rFonts w:asciiTheme="majorHAnsi" w:eastAsiaTheme="majorEastAsia" w:hAnsiTheme="majorHAnsi" w:cstheme="majorBidi"/>
      <w:i/>
      <w:iCs/>
      <w:spacing w:val="13"/>
      <w:sz w:val="24"/>
      <w:szCs w:val="24"/>
      <w:lang w:val="en-US"/>
    </w:rPr>
  </w:style>
  <w:style w:type="character" w:customStyle="1" w:styleId="SubtitleChar">
    <w:name w:val="Subtitle Char"/>
    <w:basedOn w:val="DefaultParagraphFont"/>
    <w:link w:val="Subtitle"/>
    <w:uiPriority w:val="11"/>
    <w:rsid w:val="00C37714"/>
    <w:rPr>
      <w:rFonts w:asciiTheme="majorHAnsi" w:eastAsiaTheme="majorEastAsia" w:hAnsiTheme="majorHAnsi" w:cstheme="majorBidi"/>
      <w:i/>
      <w:iCs/>
      <w:spacing w:val="13"/>
      <w:sz w:val="24"/>
      <w:szCs w:val="24"/>
    </w:rPr>
  </w:style>
  <w:style w:type="character" w:styleId="Strong">
    <w:name w:val="Strong"/>
    <w:uiPriority w:val="22"/>
    <w:qFormat/>
    <w:rsid w:val="00C37714"/>
    <w:rPr>
      <w:b/>
      <w:bCs/>
    </w:rPr>
  </w:style>
  <w:style w:type="character" w:styleId="Emphasis">
    <w:name w:val="Emphasis"/>
    <w:uiPriority w:val="20"/>
    <w:qFormat/>
    <w:rsid w:val="00C37714"/>
    <w:rPr>
      <w:b/>
      <w:bCs/>
      <w:i/>
      <w:iCs/>
      <w:spacing w:val="10"/>
      <w:bdr w:val="none" w:sz="0" w:space="0" w:color="auto"/>
      <w:shd w:val="clear" w:color="auto" w:fill="auto"/>
    </w:rPr>
  </w:style>
  <w:style w:type="paragraph" w:styleId="NoSpacing">
    <w:name w:val="No Spacing"/>
    <w:basedOn w:val="Normal"/>
    <w:link w:val="NoSpacingChar"/>
    <w:uiPriority w:val="1"/>
    <w:qFormat/>
    <w:rsid w:val="00C37714"/>
    <w:pPr>
      <w:spacing w:line="240" w:lineRule="auto"/>
    </w:pPr>
  </w:style>
  <w:style w:type="character" w:customStyle="1" w:styleId="NoSpacingChar">
    <w:name w:val="No Spacing Char"/>
    <w:basedOn w:val="DefaultParagraphFont"/>
    <w:link w:val="NoSpacing"/>
    <w:uiPriority w:val="1"/>
    <w:rsid w:val="00C37714"/>
  </w:style>
  <w:style w:type="paragraph" w:styleId="ListParagraph">
    <w:name w:val="List Paragraph"/>
    <w:basedOn w:val="Normal"/>
    <w:uiPriority w:val="34"/>
    <w:qFormat/>
    <w:rsid w:val="00C37714"/>
    <w:pPr>
      <w:ind w:left="720"/>
      <w:contextualSpacing/>
    </w:pPr>
  </w:style>
  <w:style w:type="paragraph" w:styleId="Quote">
    <w:name w:val="Quote"/>
    <w:basedOn w:val="Normal"/>
    <w:next w:val="Normal"/>
    <w:link w:val="QuoteChar"/>
    <w:uiPriority w:val="29"/>
    <w:qFormat/>
    <w:rsid w:val="00C37714"/>
    <w:pPr>
      <w:spacing w:before="200"/>
      <w:ind w:left="360" w:right="360"/>
    </w:pPr>
    <w:rPr>
      <w:i/>
      <w:iCs/>
      <w:lang w:val="en-US"/>
    </w:rPr>
  </w:style>
  <w:style w:type="character" w:customStyle="1" w:styleId="QuoteChar">
    <w:name w:val="Quote Char"/>
    <w:basedOn w:val="DefaultParagraphFont"/>
    <w:link w:val="Quote"/>
    <w:uiPriority w:val="29"/>
    <w:rsid w:val="00C37714"/>
    <w:rPr>
      <w:i/>
      <w:iCs/>
    </w:rPr>
  </w:style>
  <w:style w:type="paragraph" w:styleId="IntenseQuote">
    <w:name w:val="Intense Quote"/>
    <w:basedOn w:val="Normal"/>
    <w:next w:val="Normal"/>
    <w:link w:val="IntenseQuoteChar"/>
    <w:uiPriority w:val="30"/>
    <w:qFormat/>
    <w:rsid w:val="00C37714"/>
    <w:pPr>
      <w:pBdr>
        <w:bottom w:val="single" w:sz="4" w:space="1" w:color="auto"/>
      </w:pBdr>
      <w:spacing w:before="200" w:after="280"/>
      <w:ind w:left="1008" w:right="1152"/>
      <w:jc w:val="both"/>
    </w:pPr>
    <w:rPr>
      <w:b/>
      <w:bCs/>
      <w:i/>
      <w:iCs/>
      <w:lang w:val="en-US"/>
    </w:rPr>
  </w:style>
  <w:style w:type="character" w:customStyle="1" w:styleId="IntenseQuoteChar">
    <w:name w:val="Intense Quote Char"/>
    <w:basedOn w:val="DefaultParagraphFont"/>
    <w:link w:val="IntenseQuote"/>
    <w:uiPriority w:val="30"/>
    <w:rsid w:val="00C37714"/>
    <w:rPr>
      <w:b/>
      <w:bCs/>
      <w:i/>
      <w:iCs/>
    </w:rPr>
  </w:style>
  <w:style w:type="character" w:styleId="SubtleEmphasis">
    <w:name w:val="Subtle Emphasis"/>
    <w:uiPriority w:val="19"/>
    <w:qFormat/>
    <w:rsid w:val="00C37714"/>
    <w:rPr>
      <w:i/>
      <w:iCs/>
    </w:rPr>
  </w:style>
  <w:style w:type="character" w:styleId="IntenseEmphasis">
    <w:name w:val="Intense Emphasis"/>
    <w:uiPriority w:val="21"/>
    <w:qFormat/>
    <w:rsid w:val="00C37714"/>
    <w:rPr>
      <w:b/>
      <w:bCs/>
    </w:rPr>
  </w:style>
  <w:style w:type="character" w:styleId="SubtleReference">
    <w:name w:val="Subtle Reference"/>
    <w:uiPriority w:val="31"/>
    <w:qFormat/>
    <w:rsid w:val="00C37714"/>
    <w:rPr>
      <w:smallCaps/>
    </w:rPr>
  </w:style>
  <w:style w:type="character" w:styleId="IntenseReference">
    <w:name w:val="Intense Reference"/>
    <w:uiPriority w:val="32"/>
    <w:qFormat/>
    <w:rsid w:val="00C37714"/>
    <w:rPr>
      <w:smallCaps/>
      <w:spacing w:val="5"/>
      <w:u w:val="single"/>
    </w:rPr>
  </w:style>
  <w:style w:type="character" w:styleId="BookTitle">
    <w:name w:val="Book Title"/>
    <w:uiPriority w:val="33"/>
    <w:qFormat/>
    <w:rsid w:val="00C37714"/>
    <w:rPr>
      <w:i/>
      <w:iCs/>
      <w:smallCaps/>
      <w:spacing w:val="5"/>
    </w:rPr>
  </w:style>
  <w:style w:type="paragraph" w:styleId="TOCHeading">
    <w:name w:val="TOC Heading"/>
    <w:basedOn w:val="Heading1"/>
    <w:next w:val="Normal"/>
    <w:uiPriority w:val="39"/>
    <w:semiHidden/>
    <w:unhideWhenUsed/>
    <w:qFormat/>
    <w:rsid w:val="00C37714"/>
    <w:pPr>
      <w:outlineLvl w:val="9"/>
    </w:pPr>
    <w:rPr>
      <w:lang w:val="en-GB"/>
    </w:rPr>
  </w:style>
  <w:style w:type="paragraph" w:styleId="BalloonText">
    <w:name w:val="Balloon Text"/>
    <w:basedOn w:val="Normal"/>
    <w:link w:val="BalloonTextChar"/>
    <w:uiPriority w:val="99"/>
    <w:semiHidden/>
    <w:unhideWhenUsed/>
    <w:rsid w:val="00C818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8E2"/>
    <w:rPr>
      <w:rFonts w:ascii="Tahoma" w:hAnsi="Tahoma" w:cs="Tahoma"/>
      <w:sz w:val="16"/>
      <w:szCs w:val="16"/>
      <w:lang w:val="en-GB"/>
    </w:rPr>
  </w:style>
  <w:style w:type="paragraph" w:styleId="TOC2">
    <w:name w:val="toc 2"/>
    <w:basedOn w:val="Normal"/>
    <w:next w:val="Normal"/>
    <w:autoRedefine/>
    <w:uiPriority w:val="39"/>
    <w:unhideWhenUsed/>
    <w:rsid w:val="00C818E2"/>
    <w:pPr>
      <w:spacing w:after="100"/>
      <w:ind w:left="220"/>
    </w:pPr>
  </w:style>
  <w:style w:type="character" w:styleId="Hyperlink">
    <w:name w:val="Hyperlink"/>
    <w:basedOn w:val="DefaultParagraphFont"/>
    <w:uiPriority w:val="99"/>
    <w:unhideWhenUsed/>
    <w:rsid w:val="00C818E2"/>
    <w:rPr>
      <w:color w:val="0000FF" w:themeColor="hyperlink"/>
      <w:u w:val="single"/>
    </w:rPr>
  </w:style>
  <w:style w:type="paragraph" w:styleId="Header">
    <w:name w:val="header"/>
    <w:basedOn w:val="Normal"/>
    <w:link w:val="HeaderChar"/>
    <w:uiPriority w:val="99"/>
    <w:semiHidden/>
    <w:unhideWhenUsed/>
    <w:rsid w:val="00C818E2"/>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C818E2"/>
    <w:rPr>
      <w:lang w:val="en-GB"/>
    </w:rPr>
  </w:style>
  <w:style w:type="paragraph" w:styleId="Footer">
    <w:name w:val="footer"/>
    <w:basedOn w:val="Normal"/>
    <w:link w:val="FooterChar"/>
    <w:uiPriority w:val="99"/>
    <w:unhideWhenUsed/>
    <w:rsid w:val="00C818E2"/>
    <w:pPr>
      <w:tabs>
        <w:tab w:val="center" w:pos="4513"/>
        <w:tab w:val="right" w:pos="9026"/>
      </w:tabs>
      <w:spacing w:line="240" w:lineRule="auto"/>
    </w:pPr>
  </w:style>
  <w:style w:type="character" w:customStyle="1" w:styleId="FooterChar">
    <w:name w:val="Footer Char"/>
    <w:basedOn w:val="DefaultParagraphFont"/>
    <w:link w:val="Footer"/>
    <w:uiPriority w:val="99"/>
    <w:rsid w:val="00C818E2"/>
    <w:rPr>
      <w:lang w:val="en-GB"/>
    </w:rPr>
  </w:style>
  <w:style w:type="paragraph" w:styleId="FootnoteText">
    <w:name w:val="footnote text"/>
    <w:basedOn w:val="Normal"/>
    <w:link w:val="FootnoteTextChar"/>
    <w:uiPriority w:val="99"/>
    <w:semiHidden/>
    <w:unhideWhenUsed/>
    <w:rsid w:val="00BA0D14"/>
    <w:pPr>
      <w:spacing w:line="240" w:lineRule="auto"/>
    </w:pPr>
    <w:rPr>
      <w:sz w:val="20"/>
      <w:szCs w:val="20"/>
    </w:rPr>
  </w:style>
  <w:style w:type="character" w:customStyle="1" w:styleId="FootnoteTextChar">
    <w:name w:val="Footnote Text Char"/>
    <w:basedOn w:val="DefaultParagraphFont"/>
    <w:link w:val="FootnoteText"/>
    <w:uiPriority w:val="99"/>
    <w:semiHidden/>
    <w:rsid w:val="00BA0D14"/>
    <w:rPr>
      <w:sz w:val="20"/>
      <w:szCs w:val="20"/>
      <w:lang w:val="en-GB"/>
    </w:rPr>
  </w:style>
  <w:style w:type="character" w:styleId="FootnoteReference">
    <w:name w:val="footnote reference"/>
    <w:basedOn w:val="DefaultParagraphFont"/>
    <w:uiPriority w:val="99"/>
    <w:semiHidden/>
    <w:unhideWhenUsed/>
    <w:rsid w:val="00BA0D14"/>
    <w:rPr>
      <w:vertAlign w:val="superscript"/>
    </w:rPr>
  </w:style>
  <w:style w:type="paragraph" w:customStyle="1" w:styleId="sub-head">
    <w:name w:val="sub-head"/>
    <w:basedOn w:val="Normal"/>
    <w:link w:val="sub-headChar"/>
    <w:qFormat/>
    <w:rsid w:val="00C12E76"/>
    <w:rPr>
      <w:u w:val="single"/>
    </w:rPr>
  </w:style>
  <w:style w:type="paragraph" w:styleId="TOC3">
    <w:name w:val="toc 3"/>
    <w:basedOn w:val="Normal"/>
    <w:next w:val="Normal"/>
    <w:autoRedefine/>
    <w:uiPriority w:val="39"/>
    <w:unhideWhenUsed/>
    <w:rsid w:val="00C12E76"/>
    <w:pPr>
      <w:spacing w:after="100"/>
      <w:ind w:left="440"/>
    </w:pPr>
  </w:style>
  <w:style w:type="character" w:customStyle="1" w:styleId="sub-headChar">
    <w:name w:val="sub-head Char"/>
    <w:basedOn w:val="DefaultParagraphFont"/>
    <w:link w:val="sub-head"/>
    <w:rsid w:val="00C12E76"/>
    <w:rPr>
      <w:u w:val="single"/>
      <w:lang w:val="en-GB"/>
    </w:rPr>
  </w:style>
</w:styles>
</file>

<file path=word/webSettings.xml><?xml version="1.0" encoding="utf-8"?>
<w:webSettings xmlns:r="http://schemas.openxmlformats.org/officeDocument/2006/relationships" xmlns:w="http://schemas.openxmlformats.org/wordprocessingml/2006/main">
  <w:divs>
    <w:div w:id="223876461">
      <w:bodyDiv w:val="1"/>
      <w:marLeft w:val="0"/>
      <w:marRight w:val="0"/>
      <w:marTop w:val="0"/>
      <w:marBottom w:val="0"/>
      <w:divBdr>
        <w:top w:val="none" w:sz="0" w:space="0" w:color="auto"/>
        <w:left w:val="none" w:sz="0" w:space="0" w:color="auto"/>
        <w:bottom w:val="none" w:sz="0" w:space="0" w:color="auto"/>
        <w:right w:val="none" w:sz="0" w:space="0" w:color="auto"/>
      </w:divBdr>
    </w:div>
    <w:div w:id="509177076">
      <w:bodyDiv w:val="1"/>
      <w:marLeft w:val="0"/>
      <w:marRight w:val="0"/>
      <w:marTop w:val="0"/>
      <w:marBottom w:val="0"/>
      <w:divBdr>
        <w:top w:val="none" w:sz="0" w:space="0" w:color="auto"/>
        <w:left w:val="none" w:sz="0" w:space="0" w:color="auto"/>
        <w:bottom w:val="none" w:sz="0" w:space="0" w:color="auto"/>
        <w:right w:val="none" w:sz="0" w:space="0" w:color="auto"/>
      </w:divBdr>
    </w:div>
    <w:div w:id="1433359448">
      <w:bodyDiv w:val="1"/>
      <w:marLeft w:val="0"/>
      <w:marRight w:val="0"/>
      <w:marTop w:val="0"/>
      <w:marBottom w:val="0"/>
      <w:divBdr>
        <w:top w:val="none" w:sz="0" w:space="0" w:color="auto"/>
        <w:left w:val="none" w:sz="0" w:space="0" w:color="auto"/>
        <w:bottom w:val="none" w:sz="0" w:space="0" w:color="auto"/>
        <w:right w:val="none" w:sz="0" w:space="0" w:color="auto"/>
      </w:divBdr>
    </w:div>
    <w:div w:id="206039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mmunities.gov.uk/documents/localgovernment/pdf/143810.pdf" TargetMode="External"/><Relationship Id="rId18" Type="http://schemas.openxmlformats.org/officeDocument/2006/relationships/hyperlink" Target="http://www.communities.gov.uk/news/corporate/1632149" TargetMode="External"/><Relationship Id="rId3" Type="http://schemas.openxmlformats.org/officeDocument/2006/relationships/styles" Target="styles.xml"/><Relationship Id="rId21" Type="http://schemas.openxmlformats.org/officeDocument/2006/relationships/hyperlink" Target="http://nhtsurvey.econtrack.co.uk/Default.aspx" TargetMode="External"/><Relationship Id="rId7" Type="http://schemas.openxmlformats.org/officeDocument/2006/relationships/endnotes" Target="endnotes.xml"/><Relationship Id="rId12" Type="http://schemas.openxmlformats.org/officeDocument/2006/relationships/hyperlink" Target="http://www.communities.gov.uk/documents/localgovernment/pdf/152456.pdf" TargetMode="External"/><Relationship Id="rId17" Type="http://schemas.openxmlformats.org/officeDocument/2006/relationships/hyperlink" Target="http://www.localsociety.org.uk/uploads/4/1/8/9/4189828/localsociety2011_seminar_report.pdf" TargetMode="External"/><Relationship Id="rId2" Type="http://schemas.openxmlformats.org/officeDocument/2006/relationships/numbering" Target="numbering.xml"/><Relationship Id="rId16" Type="http://schemas.openxmlformats.org/officeDocument/2006/relationships/hyperlink" Target="http://www.local.gov.uk/c/document_library/get_file?uuid=5bfefa23-ac6d-4d01-82c8-a8d6f9be251b&amp;groupId=10161" TargetMode="External"/><Relationship Id="rId20" Type="http://schemas.openxmlformats.org/officeDocument/2006/relationships/hyperlink" Target="http://nds.coi.gov.uk/clientmicrosite/Content/Detail.aspx?ClientId=202&amp;NewsAreaId=2&amp;ReleaseID=417493&amp;SubjectId=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ssets.dft.gov.uk/publications/local-transport-capital-block-funding/summaryofresponses.pdf" TargetMode="Externa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yperlink" Target="http://nds.coi.gov.uk/clientmicrosite/Content/Detail.aspx?ClientId=202&amp;NewsAreaId=2&amp;ReleaseID=416118&amp;SubjectId=36"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2.dft.gov.uk/pgr/regional/ltp/guidance/prioritisation/fullreport.pdf" TargetMode="External"/><Relationship Id="rId22" Type="http://schemas.openxmlformats.org/officeDocument/2006/relationships/hyperlink" Target="http://www.communities.gov.uk/housing/housingsupply/newhomesbonus/newhomesbonusquestion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ommunities.gov.uk/news/corporate/1632149" TargetMode="External"/><Relationship Id="rId7" Type="http://schemas.openxmlformats.org/officeDocument/2006/relationships/hyperlink" Target="http://nhtsurvey.econtrack.co.uk/Content.aspx?3181" TargetMode="External"/><Relationship Id="rId2" Type="http://schemas.openxmlformats.org/officeDocument/2006/relationships/hyperlink" Target="http://www.dft.gov.uk/pgr/regional/transportfund/" TargetMode="External"/><Relationship Id="rId1" Type="http://schemas.openxmlformats.org/officeDocument/2006/relationships/hyperlink" Target="http://nds.coi.gov.uk/clientmicrosite/Content/Detail.aspx?ClientId=202&amp;NewsAreaId=2&amp;ReleaseID=416118&amp;SubjectId=36" TargetMode="External"/><Relationship Id="rId6" Type="http://schemas.openxmlformats.org/officeDocument/2006/relationships/hyperlink" Target="http://assets.dft.gov.uk/publications/local-transport-capital-block-funding/summaryofresponses.pdf" TargetMode="External"/><Relationship Id="rId5" Type="http://schemas.openxmlformats.org/officeDocument/2006/relationships/hyperlink" Target="http://www.dft.gov.uk/publications/local-transport-capital-block-funding/" TargetMode="External"/><Relationship Id="rId4" Type="http://schemas.openxmlformats.org/officeDocument/2006/relationships/hyperlink" Target="http://www.communities.gov.uk/news/corporate/1632149"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tephen\Desktop\TPS%20Bursary%20LTP3%20IP%20Localism%20Review.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tephen\Desktop\TPS%20Bursary%20LTP3%20IP%20Localism%20Review.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plotArea>
      <c:layout/>
      <c:barChart>
        <c:barDir val="col"/>
        <c:grouping val="clustered"/>
        <c:ser>
          <c:idx val="0"/>
          <c:order val="0"/>
          <c:tx>
            <c:strRef>
              <c:f>Graphs!$P$2</c:f>
              <c:strCache>
                <c:ptCount val="1"/>
                <c:pt idx="0">
                  <c:v>Number of days to respond</c:v>
                </c:pt>
              </c:strCache>
            </c:strRef>
          </c:tx>
          <c:cat>
            <c:strRef>
              <c:f>Graphs!$N$3:$N$25</c:f>
              <c:strCache>
                <c:ptCount val="23"/>
                <c:pt idx="0">
                  <c:v>Lincolnshire </c:v>
                </c:pt>
                <c:pt idx="1">
                  <c:v>Staffordshire </c:v>
                </c:pt>
                <c:pt idx="2">
                  <c:v>Essex </c:v>
                </c:pt>
                <c:pt idx="3">
                  <c:v>Somerset </c:v>
                </c:pt>
                <c:pt idx="4">
                  <c:v>Leicestershire </c:v>
                </c:pt>
                <c:pt idx="5">
                  <c:v>Buckinghamshire </c:v>
                </c:pt>
                <c:pt idx="6">
                  <c:v>East Sussex </c:v>
                </c:pt>
                <c:pt idx="7">
                  <c:v>Gloucestershire </c:v>
                </c:pt>
                <c:pt idx="8">
                  <c:v>Norfolk </c:v>
                </c:pt>
                <c:pt idx="9">
                  <c:v>North Yorkshire </c:v>
                </c:pt>
                <c:pt idx="11">
                  <c:v>Cambridgeshire </c:v>
                </c:pt>
                <c:pt idx="12">
                  <c:v>Cumbria </c:v>
                </c:pt>
                <c:pt idx="13">
                  <c:v>Derbyshire </c:v>
                </c:pt>
                <c:pt idx="14">
                  <c:v>Devon </c:v>
                </c:pt>
                <c:pt idx="15">
                  <c:v>Hampshire </c:v>
                </c:pt>
                <c:pt idx="16">
                  <c:v>Hertfordshire </c:v>
                </c:pt>
                <c:pt idx="17">
                  <c:v>Northamptonshire </c:v>
                </c:pt>
                <c:pt idx="18">
                  <c:v>Nottinghamshire </c:v>
                </c:pt>
                <c:pt idx="19">
                  <c:v>Oxfordshire </c:v>
                </c:pt>
                <c:pt idx="20">
                  <c:v>Suffolk </c:v>
                </c:pt>
                <c:pt idx="21">
                  <c:v>Surrey </c:v>
                </c:pt>
                <c:pt idx="22">
                  <c:v>West Sussex </c:v>
                </c:pt>
              </c:strCache>
            </c:strRef>
          </c:cat>
          <c:val>
            <c:numRef>
              <c:f>Graphs!$P$3:$P$25</c:f>
              <c:numCache>
                <c:formatCode>General</c:formatCode>
                <c:ptCount val="23"/>
                <c:pt idx="0">
                  <c:v>0.5</c:v>
                </c:pt>
                <c:pt idx="1">
                  <c:v>1</c:v>
                </c:pt>
                <c:pt idx="2">
                  <c:v>6</c:v>
                </c:pt>
                <c:pt idx="3">
                  <c:v>7</c:v>
                </c:pt>
                <c:pt idx="4">
                  <c:v>9</c:v>
                </c:pt>
                <c:pt idx="5">
                  <c:v>13</c:v>
                </c:pt>
                <c:pt idx="6">
                  <c:v>14</c:v>
                </c:pt>
                <c:pt idx="7">
                  <c:v>14</c:v>
                </c:pt>
                <c:pt idx="8">
                  <c:v>15</c:v>
                </c:pt>
                <c:pt idx="9">
                  <c:v>15</c:v>
                </c:pt>
                <c:pt idx="11">
                  <c:v>0</c:v>
                </c:pt>
                <c:pt idx="12">
                  <c:v>0</c:v>
                </c:pt>
                <c:pt idx="13">
                  <c:v>0</c:v>
                </c:pt>
                <c:pt idx="14">
                  <c:v>0</c:v>
                </c:pt>
                <c:pt idx="15">
                  <c:v>0</c:v>
                </c:pt>
                <c:pt idx="16">
                  <c:v>0</c:v>
                </c:pt>
                <c:pt idx="17">
                  <c:v>0</c:v>
                </c:pt>
                <c:pt idx="18">
                  <c:v>0</c:v>
                </c:pt>
                <c:pt idx="19">
                  <c:v>0</c:v>
                </c:pt>
                <c:pt idx="20">
                  <c:v>0</c:v>
                </c:pt>
                <c:pt idx="21">
                  <c:v>0</c:v>
                </c:pt>
                <c:pt idx="22">
                  <c:v>0</c:v>
                </c:pt>
              </c:numCache>
            </c:numRef>
          </c:val>
        </c:ser>
        <c:axId val="89080192"/>
        <c:axId val="89081728"/>
      </c:barChart>
      <c:catAx>
        <c:axId val="89080192"/>
        <c:scaling>
          <c:orientation val="minMax"/>
        </c:scaling>
        <c:axPos val="b"/>
        <c:tickLblPos val="nextTo"/>
        <c:crossAx val="89081728"/>
        <c:crosses val="autoZero"/>
        <c:auto val="1"/>
        <c:lblAlgn val="ctr"/>
        <c:lblOffset val="100"/>
      </c:catAx>
      <c:valAx>
        <c:axId val="89081728"/>
        <c:scaling>
          <c:orientation val="minMax"/>
        </c:scaling>
        <c:axPos val="l"/>
        <c:majorGridlines/>
        <c:numFmt formatCode="General" sourceLinked="1"/>
        <c:tickLblPos val="nextTo"/>
        <c:crossAx val="8908019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clustered"/>
        <c:ser>
          <c:idx val="0"/>
          <c:order val="0"/>
          <c:tx>
            <c:strRef>
              <c:f>'RAG Graph'!$D$1</c:f>
              <c:strCache>
                <c:ptCount val="1"/>
                <c:pt idx="0">
                  <c:v>Red</c:v>
                </c:pt>
              </c:strCache>
            </c:strRef>
          </c:tx>
          <c:spPr>
            <a:solidFill>
              <a:srgbClr val="FF0000"/>
            </a:solidFill>
            <a:ln w="28575">
              <a:noFill/>
            </a:ln>
          </c:spPr>
          <c:cat>
            <c:strRef>
              <c:f>'RAG Graph'!$B$2:$B$44</c:f>
              <c:strCache>
                <c:ptCount val="43"/>
                <c:pt idx="0">
                  <c:v>Buckinghamshire </c:v>
                </c:pt>
                <c:pt idx="2">
                  <c:v>Cambridgeshire </c:v>
                </c:pt>
                <c:pt idx="4">
                  <c:v>Cumbria </c:v>
                </c:pt>
                <c:pt idx="6">
                  <c:v>Derbyshire </c:v>
                </c:pt>
                <c:pt idx="8">
                  <c:v>Devon </c:v>
                </c:pt>
                <c:pt idx="10">
                  <c:v>East Sussex </c:v>
                </c:pt>
                <c:pt idx="12">
                  <c:v>Essex </c:v>
                </c:pt>
                <c:pt idx="14">
                  <c:v>Gloucestershire </c:v>
                </c:pt>
                <c:pt idx="16">
                  <c:v>Hampshire </c:v>
                </c:pt>
                <c:pt idx="18">
                  <c:v>Hertfordshire </c:v>
                </c:pt>
                <c:pt idx="20">
                  <c:v>Leicestershire </c:v>
                </c:pt>
                <c:pt idx="22">
                  <c:v>Lincolnshire </c:v>
                </c:pt>
                <c:pt idx="24">
                  <c:v>Norfolk </c:v>
                </c:pt>
                <c:pt idx="26">
                  <c:v>North Yorkshire </c:v>
                </c:pt>
                <c:pt idx="28">
                  <c:v>Northamptonshire </c:v>
                </c:pt>
                <c:pt idx="30">
                  <c:v>Nottinghamshire </c:v>
                </c:pt>
                <c:pt idx="32">
                  <c:v>Oxfordshire </c:v>
                </c:pt>
                <c:pt idx="34">
                  <c:v>Somerset </c:v>
                </c:pt>
                <c:pt idx="36">
                  <c:v>Staffordshire </c:v>
                </c:pt>
                <c:pt idx="38">
                  <c:v>Suffolk </c:v>
                </c:pt>
                <c:pt idx="40">
                  <c:v>Surrey </c:v>
                </c:pt>
                <c:pt idx="42">
                  <c:v>West Sussex </c:v>
                </c:pt>
              </c:strCache>
            </c:strRef>
          </c:cat>
          <c:val>
            <c:numRef>
              <c:f>'RAG Graph'!$D$2:$D$44</c:f>
              <c:numCache>
                <c:formatCode>General</c:formatCode>
                <c:ptCount val="43"/>
                <c:pt idx="2">
                  <c:v>1</c:v>
                </c:pt>
                <c:pt idx="4">
                  <c:v>1</c:v>
                </c:pt>
                <c:pt idx="6">
                  <c:v>1</c:v>
                </c:pt>
                <c:pt idx="8">
                  <c:v>1</c:v>
                </c:pt>
                <c:pt idx="10">
                  <c:v>1</c:v>
                </c:pt>
                <c:pt idx="12">
                  <c:v>1</c:v>
                </c:pt>
                <c:pt idx="14">
                  <c:v>1</c:v>
                </c:pt>
                <c:pt idx="16">
                  <c:v>0</c:v>
                </c:pt>
                <c:pt idx="18">
                  <c:v>0</c:v>
                </c:pt>
                <c:pt idx="20">
                  <c:v>0</c:v>
                </c:pt>
                <c:pt idx="22">
                  <c:v>1</c:v>
                </c:pt>
                <c:pt idx="24">
                  <c:v>1</c:v>
                </c:pt>
                <c:pt idx="26">
                  <c:v>1</c:v>
                </c:pt>
                <c:pt idx="32">
                  <c:v>1</c:v>
                </c:pt>
                <c:pt idx="36">
                  <c:v>1</c:v>
                </c:pt>
                <c:pt idx="40">
                  <c:v>1</c:v>
                </c:pt>
                <c:pt idx="42">
                  <c:v>1</c:v>
                </c:pt>
              </c:numCache>
            </c:numRef>
          </c:val>
        </c:ser>
        <c:ser>
          <c:idx val="2"/>
          <c:order val="1"/>
          <c:tx>
            <c:strRef>
              <c:f>'RAG Graph'!$E$1</c:f>
              <c:strCache>
                <c:ptCount val="1"/>
                <c:pt idx="0">
                  <c:v>Amber</c:v>
                </c:pt>
              </c:strCache>
            </c:strRef>
          </c:tx>
          <c:spPr>
            <a:solidFill>
              <a:srgbClr val="FFC000"/>
            </a:solidFill>
          </c:spPr>
          <c:cat>
            <c:strRef>
              <c:f>'RAG Graph'!$B$2:$B$44</c:f>
              <c:strCache>
                <c:ptCount val="43"/>
                <c:pt idx="0">
                  <c:v>Buckinghamshire </c:v>
                </c:pt>
                <c:pt idx="2">
                  <c:v>Cambridgeshire </c:v>
                </c:pt>
                <c:pt idx="4">
                  <c:v>Cumbria </c:v>
                </c:pt>
                <c:pt idx="6">
                  <c:v>Derbyshire </c:v>
                </c:pt>
                <c:pt idx="8">
                  <c:v>Devon </c:v>
                </c:pt>
                <c:pt idx="10">
                  <c:v>East Sussex </c:v>
                </c:pt>
                <c:pt idx="12">
                  <c:v>Essex </c:v>
                </c:pt>
                <c:pt idx="14">
                  <c:v>Gloucestershire </c:v>
                </c:pt>
                <c:pt idx="16">
                  <c:v>Hampshire </c:v>
                </c:pt>
                <c:pt idx="18">
                  <c:v>Hertfordshire </c:v>
                </c:pt>
                <c:pt idx="20">
                  <c:v>Leicestershire </c:v>
                </c:pt>
                <c:pt idx="22">
                  <c:v>Lincolnshire </c:v>
                </c:pt>
                <c:pt idx="24">
                  <c:v>Norfolk </c:v>
                </c:pt>
                <c:pt idx="26">
                  <c:v>North Yorkshire </c:v>
                </c:pt>
                <c:pt idx="28">
                  <c:v>Northamptonshire </c:v>
                </c:pt>
                <c:pt idx="30">
                  <c:v>Nottinghamshire </c:v>
                </c:pt>
                <c:pt idx="32">
                  <c:v>Oxfordshire </c:v>
                </c:pt>
                <c:pt idx="34">
                  <c:v>Somerset </c:v>
                </c:pt>
                <c:pt idx="36">
                  <c:v>Staffordshire </c:v>
                </c:pt>
                <c:pt idx="38">
                  <c:v>Suffolk </c:v>
                </c:pt>
                <c:pt idx="40">
                  <c:v>Surrey </c:v>
                </c:pt>
                <c:pt idx="42">
                  <c:v>West Sussex </c:v>
                </c:pt>
              </c:strCache>
            </c:strRef>
          </c:cat>
          <c:val>
            <c:numRef>
              <c:f>'RAG Graph'!$E$2:$E$44</c:f>
              <c:numCache>
                <c:formatCode>General</c:formatCode>
                <c:ptCount val="43"/>
                <c:pt idx="0">
                  <c:v>2</c:v>
                </c:pt>
                <c:pt idx="16">
                  <c:v>2</c:v>
                </c:pt>
                <c:pt idx="18">
                  <c:v>2</c:v>
                </c:pt>
                <c:pt idx="20">
                  <c:v>2</c:v>
                </c:pt>
                <c:pt idx="30">
                  <c:v>2</c:v>
                </c:pt>
                <c:pt idx="34">
                  <c:v>2</c:v>
                </c:pt>
                <c:pt idx="38">
                  <c:v>2</c:v>
                </c:pt>
              </c:numCache>
            </c:numRef>
          </c:val>
        </c:ser>
        <c:ser>
          <c:idx val="1"/>
          <c:order val="2"/>
          <c:tx>
            <c:strRef>
              <c:f>'RAG Graph'!$F$1</c:f>
              <c:strCache>
                <c:ptCount val="1"/>
                <c:pt idx="0">
                  <c:v>Green</c:v>
                </c:pt>
              </c:strCache>
            </c:strRef>
          </c:tx>
          <c:spPr>
            <a:solidFill>
              <a:srgbClr val="00B050"/>
            </a:solidFill>
          </c:spPr>
          <c:cat>
            <c:strRef>
              <c:f>'RAG Graph'!$B$2:$B$44</c:f>
              <c:strCache>
                <c:ptCount val="43"/>
                <c:pt idx="0">
                  <c:v>Buckinghamshire </c:v>
                </c:pt>
                <c:pt idx="2">
                  <c:v>Cambridgeshire </c:v>
                </c:pt>
                <c:pt idx="4">
                  <c:v>Cumbria </c:v>
                </c:pt>
                <c:pt idx="6">
                  <c:v>Derbyshire </c:v>
                </c:pt>
                <c:pt idx="8">
                  <c:v>Devon </c:v>
                </c:pt>
                <c:pt idx="10">
                  <c:v>East Sussex </c:v>
                </c:pt>
                <c:pt idx="12">
                  <c:v>Essex </c:v>
                </c:pt>
                <c:pt idx="14">
                  <c:v>Gloucestershire </c:v>
                </c:pt>
                <c:pt idx="16">
                  <c:v>Hampshire </c:v>
                </c:pt>
                <c:pt idx="18">
                  <c:v>Hertfordshire </c:v>
                </c:pt>
                <c:pt idx="20">
                  <c:v>Leicestershire </c:v>
                </c:pt>
                <c:pt idx="22">
                  <c:v>Lincolnshire </c:v>
                </c:pt>
                <c:pt idx="24">
                  <c:v>Norfolk </c:v>
                </c:pt>
                <c:pt idx="26">
                  <c:v>North Yorkshire </c:v>
                </c:pt>
                <c:pt idx="28">
                  <c:v>Northamptonshire </c:v>
                </c:pt>
                <c:pt idx="30">
                  <c:v>Nottinghamshire </c:v>
                </c:pt>
                <c:pt idx="32">
                  <c:v>Oxfordshire </c:v>
                </c:pt>
                <c:pt idx="34">
                  <c:v>Somerset </c:v>
                </c:pt>
                <c:pt idx="36">
                  <c:v>Staffordshire </c:v>
                </c:pt>
                <c:pt idx="38">
                  <c:v>Suffolk </c:v>
                </c:pt>
                <c:pt idx="40">
                  <c:v>Surrey </c:v>
                </c:pt>
                <c:pt idx="42">
                  <c:v>West Sussex </c:v>
                </c:pt>
              </c:strCache>
            </c:strRef>
          </c:cat>
          <c:val>
            <c:numRef>
              <c:f>'RAG Graph'!$F$2:$F$44</c:f>
              <c:numCache>
                <c:formatCode>General</c:formatCode>
                <c:ptCount val="43"/>
                <c:pt idx="28">
                  <c:v>3</c:v>
                </c:pt>
              </c:numCache>
            </c:numRef>
          </c:val>
        </c:ser>
        <c:ser>
          <c:idx val="3"/>
          <c:order val="3"/>
          <c:tx>
            <c:strRef>
              <c:f>'RAG Graph'!$H$1</c:f>
              <c:strCache>
                <c:ptCount val="1"/>
                <c:pt idx="0">
                  <c:v>Red</c:v>
                </c:pt>
              </c:strCache>
            </c:strRef>
          </c:tx>
          <c:spPr>
            <a:solidFill>
              <a:srgbClr val="FF0000"/>
            </a:solidFill>
          </c:spPr>
          <c:cat>
            <c:strRef>
              <c:f>'RAG Graph'!$B$2:$B$44</c:f>
              <c:strCache>
                <c:ptCount val="43"/>
                <c:pt idx="0">
                  <c:v>Buckinghamshire </c:v>
                </c:pt>
                <c:pt idx="2">
                  <c:v>Cambridgeshire </c:v>
                </c:pt>
                <c:pt idx="4">
                  <c:v>Cumbria </c:v>
                </c:pt>
                <c:pt idx="6">
                  <c:v>Derbyshire </c:v>
                </c:pt>
                <c:pt idx="8">
                  <c:v>Devon </c:v>
                </c:pt>
                <c:pt idx="10">
                  <c:v>East Sussex </c:v>
                </c:pt>
                <c:pt idx="12">
                  <c:v>Essex </c:v>
                </c:pt>
                <c:pt idx="14">
                  <c:v>Gloucestershire </c:v>
                </c:pt>
                <c:pt idx="16">
                  <c:v>Hampshire </c:v>
                </c:pt>
                <c:pt idx="18">
                  <c:v>Hertfordshire </c:v>
                </c:pt>
                <c:pt idx="20">
                  <c:v>Leicestershire </c:v>
                </c:pt>
                <c:pt idx="22">
                  <c:v>Lincolnshire </c:v>
                </c:pt>
                <c:pt idx="24">
                  <c:v>Norfolk </c:v>
                </c:pt>
                <c:pt idx="26">
                  <c:v>North Yorkshire </c:v>
                </c:pt>
                <c:pt idx="28">
                  <c:v>Northamptonshire </c:v>
                </c:pt>
                <c:pt idx="30">
                  <c:v>Nottinghamshire </c:v>
                </c:pt>
                <c:pt idx="32">
                  <c:v>Oxfordshire </c:v>
                </c:pt>
                <c:pt idx="34">
                  <c:v>Somerset </c:v>
                </c:pt>
                <c:pt idx="36">
                  <c:v>Staffordshire </c:v>
                </c:pt>
                <c:pt idx="38">
                  <c:v>Suffolk </c:v>
                </c:pt>
                <c:pt idx="40">
                  <c:v>Surrey </c:v>
                </c:pt>
                <c:pt idx="42">
                  <c:v>West Sussex </c:v>
                </c:pt>
              </c:strCache>
            </c:strRef>
          </c:cat>
          <c:val>
            <c:numRef>
              <c:f>'RAG Graph'!$H$2:$H$44</c:f>
              <c:numCache>
                <c:formatCode>General</c:formatCode>
                <c:ptCount val="43"/>
                <c:pt idx="2">
                  <c:v>1</c:v>
                </c:pt>
                <c:pt idx="4">
                  <c:v>1</c:v>
                </c:pt>
                <c:pt idx="6">
                  <c:v>1</c:v>
                </c:pt>
                <c:pt idx="8">
                  <c:v>1</c:v>
                </c:pt>
                <c:pt idx="12">
                  <c:v>1</c:v>
                </c:pt>
                <c:pt idx="22">
                  <c:v>1</c:v>
                </c:pt>
                <c:pt idx="26">
                  <c:v>1</c:v>
                </c:pt>
                <c:pt idx="32">
                  <c:v>1</c:v>
                </c:pt>
                <c:pt idx="36">
                  <c:v>1</c:v>
                </c:pt>
                <c:pt idx="40">
                  <c:v>1</c:v>
                </c:pt>
                <c:pt idx="42">
                  <c:v>1</c:v>
                </c:pt>
              </c:numCache>
            </c:numRef>
          </c:val>
        </c:ser>
        <c:ser>
          <c:idx val="4"/>
          <c:order val="4"/>
          <c:tx>
            <c:strRef>
              <c:f>'RAG Graph'!$I$1</c:f>
              <c:strCache>
                <c:ptCount val="1"/>
                <c:pt idx="0">
                  <c:v>Amber</c:v>
                </c:pt>
              </c:strCache>
            </c:strRef>
          </c:tx>
          <c:spPr>
            <a:solidFill>
              <a:srgbClr val="FFC000"/>
            </a:solidFill>
          </c:spPr>
          <c:cat>
            <c:strRef>
              <c:f>'RAG Graph'!$B$2:$B$44</c:f>
              <c:strCache>
                <c:ptCount val="43"/>
                <c:pt idx="0">
                  <c:v>Buckinghamshire </c:v>
                </c:pt>
                <c:pt idx="2">
                  <c:v>Cambridgeshire </c:v>
                </c:pt>
                <c:pt idx="4">
                  <c:v>Cumbria </c:v>
                </c:pt>
                <c:pt idx="6">
                  <c:v>Derbyshire </c:v>
                </c:pt>
                <c:pt idx="8">
                  <c:v>Devon </c:v>
                </c:pt>
                <c:pt idx="10">
                  <c:v>East Sussex </c:v>
                </c:pt>
                <c:pt idx="12">
                  <c:v>Essex </c:v>
                </c:pt>
                <c:pt idx="14">
                  <c:v>Gloucestershire </c:v>
                </c:pt>
                <c:pt idx="16">
                  <c:v>Hampshire </c:v>
                </c:pt>
                <c:pt idx="18">
                  <c:v>Hertfordshire </c:v>
                </c:pt>
                <c:pt idx="20">
                  <c:v>Leicestershire </c:v>
                </c:pt>
                <c:pt idx="22">
                  <c:v>Lincolnshire </c:v>
                </c:pt>
                <c:pt idx="24">
                  <c:v>Norfolk </c:v>
                </c:pt>
                <c:pt idx="26">
                  <c:v>North Yorkshire </c:v>
                </c:pt>
                <c:pt idx="28">
                  <c:v>Northamptonshire </c:v>
                </c:pt>
                <c:pt idx="30">
                  <c:v>Nottinghamshire </c:v>
                </c:pt>
                <c:pt idx="32">
                  <c:v>Oxfordshire </c:v>
                </c:pt>
                <c:pt idx="34">
                  <c:v>Somerset </c:v>
                </c:pt>
                <c:pt idx="36">
                  <c:v>Staffordshire </c:v>
                </c:pt>
                <c:pt idx="38">
                  <c:v>Suffolk </c:v>
                </c:pt>
                <c:pt idx="40">
                  <c:v>Surrey </c:v>
                </c:pt>
                <c:pt idx="42">
                  <c:v>West Sussex </c:v>
                </c:pt>
              </c:strCache>
            </c:strRef>
          </c:cat>
          <c:val>
            <c:numRef>
              <c:f>'RAG Graph'!$I$2:$I$44</c:f>
              <c:numCache>
                <c:formatCode>General</c:formatCode>
                <c:ptCount val="43"/>
                <c:pt idx="10">
                  <c:v>2</c:v>
                </c:pt>
                <c:pt idx="14">
                  <c:v>2</c:v>
                </c:pt>
                <c:pt idx="16">
                  <c:v>2</c:v>
                </c:pt>
                <c:pt idx="18">
                  <c:v>2</c:v>
                </c:pt>
                <c:pt idx="20">
                  <c:v>2</c:v>
                </c:pt>
                <c:pt idx="30">
                  <c:v>2</c:v>
                </c:pt>
                <c:pt idx="38">
                  <c:v>2</c:v>
                </c:pt>
              </c:numCache>
            </c:numRef>
          </c:val>
        </c:ser>
        <c:ser>
          <c:idx val="5"/>
          <c:order val="5"/>
          <c:tx>
            <c:strRef>
              <c:f>'RAG Graph'!$J$1</c:f>
              <c:strCache>
                <c:ptCount val="1"/>
                <c:pt idx="0">
                  <c:v>Green</c:v>
                </c:pt>
              </c:strCache>
            </c:strRef>
          </c:tx>
          <c:spPr>
            <a:solidFill>
              <a:srgbClr val="00B050"/>
            </a:solidFill>
          </c:spPr>
          <c:cat>
            <c:strRef>
              <c:f>'RAG Graph'!$B$2:$B$44</c:f>
              <c:strCache>
                <c:ptCount val="43"/>
                <c:pt idx="0">
                  <c:v>Buckinghamshire </c:v>
                </c:pt>
                <c:pt idx="2">
                  <c:v>Cambridgeshire </c:v>
                </c:pt>
                <c:pt idx="4">
                  <c:v>Cumbria </c:v>
                </c:pt>
                <c:pt idx="6">
                  <c:v>Derbyshire </c:v>
                </c:pt>
                <c:pt idx="8">
                  <c:v>Devon </c:v>
                </c:pt>
                <c:pt idx="10">
                  <c:v>East Sussex </c:v>
                </c:pt>
                <c:pt idx="12">
                  <c:v>Essex </c:v>
                </c:pt>
                <c:pt idx="14">
                  <c:v>Gloucestershire </c:v>
                </c:pt>
                <c:pt idx="16">
                  <c:v>Hampshire </c:v>
                </c:pt>
                <c:pt idx="18">
                  <c:v>Hertfordshire </c:v>
                </c:pt>
                <c:pt idx="20">
                  <c:v>Leicestershire </c:v>
                </c:pt>
                <c:pt idx="22">
                  <c:v>Lincolnshire </c:v>
                </c:pt>
                <c:pt idx="24">
                  <c:v>Norfolk </c:v>
                </c:pt>
                <c:pt idx="26">
                  <c:v>North Yorkshire </c:v>
                </c:pt>
                <c:pt idx="28">
                  <c:v>Northamptonshire </c:v>
                </c:pt>
                <c:pt idx="30">
                  <c:v>Nottinghamshire </c:v>
                </c:pt>
                <c:pt idx="32">
                  <c:v>Oxfordshire </c:v>
                </c:pt>
                <c:pt idx="34">
                  <c:v>Somerset </c:v>
                </c:pt>
                <c:pt idx="36">
                  <c:v>Staffordshire </c:v>
                </c:pt>
                <c:pt idx="38">
                  <c:v>Suffolk </c:v>
                </c:pt>
                <c:pt idx="40">
                  <c:v>Surrey </c:v>
                </c:pt>
                <c:pt idx="42">
                  <c:v>West Sussex </c:v>
                </c:pt>
              </c:strCache>
            </c:strRef>
          </c:cat>
          <c:val>
            <c:numRef>
              <c:f>'RAG Graph'!$J$2:$J$44</c:f>
              <c:numCache>
                <c:formatCode>General</c:formatCode>
                <c:ptCount val="43"/>
                <c:pt idx="0">
                  <c:v>3</c:v>
                </c:pt>
                <c:pt idx="24">
                  <c:v>3</c:v>
                </c:pt>
                <c:pt idx="28">
                  <c:v>3</c:v>
                </c:pt>
                <c:pt idx="34">
                  <c:v>3</c:v>
                </c:pt>
              </c:numCache>
            </c:numRef>
          </c:val>
        </c:ser>
        <c:gapWidth val="55"/>
        <c:axId val="89207552"/>
        <c:axId val="89132032"/>
      </c:barChart>
      <c:valAx>
        <c:axId val="89132032"/>
        <c:scaling>
          <c:orientation val="minMax"/>
          <c:max val="3"/>
        </c:scaling>
        <c:delete val="1"/>
        <c:axPos val="l"/>
        <c:majorGridlines/>
        <c:numFmt formatCode="General" sourceLinked="0"/>
        <c:majorTickMark val="none"/>
        <c:tickLblPos val="none"/>
        <c:crossAx val="89207552"/>
        <c:crosses val="autoZero"/>
        <c:crossBetween val="between"/>
        <c:majorUnit val="1"/>
        <c:minorUnit val="0.1"/>
      </c:valAx>
      <c:catAx>
        <c:axId val="89207552"/>
        <c:scaling>
          <c:orientation val="minMax"/>
        </c:scaling>
        <c:axPos val="b"/>
        <c:majorTickMark val="none"/>
        <c:tickLblPos val="nextTo"/>
        <c:crossAx val="89132032"/>
        <c:crosses val="autoZero"/>
        <c:auto val="1"/>
        <c:lblAlgn val="ctr"/>
        <c:lblOffset val="100"/>
      </c:catAx>
    </c:plotArea>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39F23-FEBB-4575-91A9-3700D1044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27</Pages>
  <Words>7682</Words>
  <Characters>43788</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102</cp:revision>
  <dcterms:created xsi:type="dcterms:W3CDTF">2011-09-12T07:30:00Z</dcterms:created>
  <dcterms:modified xsi:type="dcterms:W3CDTF">2012-01-16T11:43:00Z</dcterms:modified>
</cp:coreProperties>
</file>